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DDD375" w14:textId="77777777" w:rsidR="00056FEC" w:rsidRPr="00B53A47" w:rsidRDefault="00056FEC" w:rsidP="00317FF2">
      <w:pPr>
        <w:tabs>
          <w:tab w:val="left" w:pos="851"/>
        </w:tabs>
        <w:ind w:right="1"/>
        <w:jc w:val="center"/>
        <w:rPr>
          <w:rFonts w:asciiTheme="minorHAnsi" w:hAnsiTheme="minorHAnsi" w:cstheme="minorHAnsi"/>
          <w:sz w:val="40"/>
        </w:rPr>
      </w:pPr>
      <w:bookmarkStart w:id="0" w:name="_Toc11644223"/>
      <w:bookmarkStart w:id="1" w:name="_Toc28151401"/>
      <w:bookmarkStart w:id="2" w:name="_Toc71596085"/>
      <w:bookmarkStart w:id="3" w:name="_Toc71596099"/>
      <w:bookmarkStart w:id="4" w:name="_Toc71596104"/>
      <w:r w:rsidRPr="00B53A47">
        <w:rPr>
          <w:rFonts w:asciiTheme="minorHAnsi" w:hAnsiTheme="minorHAnsi" w:cstheme="minorHAnsi"/>
          <w:b/>
          <w:sz w:val="52"/>
        </w:rPr>
        <w:t>OBRAZLOŽENJE</w:t>
      </w:r>
    </w:p>
    <w:p w14:paraId="23061CD4" w14:textId="77777777" w:rsidR="00056FEC" w:rsidRPr="008B4873" w:rsidRDefault="00056FEC" w:rsidP="00317FF2">
      <w:pPr>
        <w:shd w:val="solid" w:color="auto" w:fill="auto"/>
        <w:tabs>
          <w:tab w:val="left" w:pos="851"/>
        </w:tabs>
        <w:ind w:right="1"/>
        <w:rPr>
          <w:rFonts w:ascii="FuturSans_PP" w:hAnsi="FuturSans_PP"/>
          <w:b/>
          <w:sz w:val="8"/>
        </w:rPr>
      </w:pPr>
    </w:p>
    <w:p w14:paraId="3C8CA504" w14:textId="77777777" w:rsidR="00056FEC" w:rsidRPr="008B4873" w:rsidRDefault="00056FEC" w:rsidP="00317FF2">
      <w:pPr>
        <w:shd w:val="pct20" w:color="auto" w:fill="auto"/>
        <w:tabs>
          <w:tab w:val="left" w:pos="851"/>
        </w:tabs>
        <w:ind w:right="1"/>
        <w:rPr>
          <w:rFonts w:ascii="FuturSans_PP" w:hAnsi="FuturSans_PP"/>
          <w:b/>
          <w:sz w:val="40"/>
        </w:rPr>
      </w:pPr>
    </w:p>
    <w:p w14:paraId="7AA36689" w14:textId="77777777" w:rsidR="00056FEC" w:rsidRDefault="00056FEC" w:rsidP="00317FF2">
      <w:pPr>
        <w:tabs>
          <w:tab w:val="left" w:pos="851"/>
        </w:tabs>
        <w:ind w:right="1"/>
        <w:jc w:val="both"/>
        <w:rPr>
          <w:rFonts w:ascii="FuturSans_PP" w:hAnsi="FuturSans_PP"/>
          <w:b/>
          <w:sz w:val="40"/>
        </w:rPr>
      </w:pPr>
    </w:p>
    <w:p w14:paraId="69A19F09" w14:textId="77777777" w:rsidR="00056FEC" w:rsidRPr="00B53A47" w:rsidRDefault="00056FEC" w:rsidP="00317FF2">
      <w:pPr>
        <w:pBdr>
          <w:bottom w:val="single" w:sz="4" w:space="1" w:color="auto"/>
        </w:pBdr>
        <w:tabs>
          <w:tab w:val="left" w:pos="-426"/>
        </w:tabs>
        <w:ind w:right="1"/>
        <w:jc w:val="both"/>
        <w:rPr>
          <w:rFonts w:asciiTheme="minorHAnsi" w:hAnsiTheme="minorHAnsi" w:cstheme="minorHAnsi"/>
          <w:b/>
          <w:sz w:val="40"/>
        </w:rPr>
      </w:pPr>
      <w:r w:rsidRPr="00B53A47">
        <w:rPr>
          <w:rFonts w:asciiTheme="minorHAnsi" w:hAnsiTheme="minorHAnsi" w:cstheme="minorHAnsi"/>
          <w:b/>
          <w:sz w:val="28"/>
        </w:rPr>
        <w:t>Uvod</w:t>
      </w:r>
    </w:p>
    <w:p w14:paraId="727B2F25" w14:textId="77777777" w:rsidR="00637CBA" w:rsidRPr="00B53A47" w:rsidRDefault="00637CBA" w:rsidP="00317FF2">
      <w:pPr>
        <w:tabs>
          <w:tab w:val="left" w:pos="851"/>
        </w:tabs>
        <w:ind w:right="1"/>
        <w:jc w:val="both"/>
        <w:rPr>
          <w:rFonts w:asciiTheme="minorHAnsi" w:hAnsiTheme="minorHAnsi" w:cstheme="minorHAnsi"/>
        </w:rPr>
      </w:pPr>
    </w:p>
    <w:p w14:paraId="7ACC9A25" w14:textId="6A0C58FD" w:rsidR="00056FEC" w:rsidRPr="00B53A47" w:rsidRDefault="00056FEC" w:rsidP="00317FF2">
      <w:pPr>
        <w:tabs>
          <w:tab w:val="left" w:pos="851"/>
        </w:tabs>
        <w:overflowPunct w:val="0"/>
        <w:autoSpaceDE w:val="0"/>
        <w:autoSpaceDN w:val="0"/>
        <w:adjustRightInd w:val="0"/>
        <w:ind w:right="1"/>
        <w:jc w:val="both"/>
        <w:textAlignment w:val="baseline"/>
        <w:rPr>
          <w:rFonts w:asciiTheme="minorHAnsi" w:hAnsiTheme="minorHAnsi" w:cstheme="minorHAnsi"/>
          <w:bCs w:val="0"/>
          <w:kern w:val="28"/>
          <w:lang w:eastAsia="en-US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>Na temelju Zakona o prostornom uređenju (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„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N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arodne novine“ br.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r w:rsidR="00864F90" w:rsidRPr="00B53A47">
        <w:rPr>
          <w:rFonts w:asciiTheme="minorHAnsi" w:hAnsiTheme="minorHAnsi" w:cstheme="minorHAnsi"/>
          <w:bCs w:val="0"/>
          <w:kern w:val="28"/>
          <w:lang w:eastAsia="en-US"/>
        </w:rPr>
        <w:t>153/13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4717E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864F90" w:rsidRPr="00B53A47">
        <w:rPr>
          <w:rFonts w:asciiTheme="minorHAnsi" w:hAnsiTheme="minorHAnsi" w:cstheme="minorHAnsi"/>
          <w:bCs w:val="0"/>
          <w:kern w:val="28"/>
          <w:lang w:eastAsia="en-US"/>
        </w:rPr>
        <w:t>65/17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285804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864F90" w:rsidRPr="00B53A47">
        <w:rPr>
          <w:rFonts w:asciiTheme="minorHAnsi" w:hAnsiTheme="minorHAnsi" w:cstheme="minorHAnsi"/>
          <w:bCs w:val="0"/>
          <w:kern w:val="28"/>
          <w:lang w:eastAsia="en-US"/>
        </w:rPr>
        <w:t>114/18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371D44" w:rsidRPr="00B53A47">
        <w:rPr>
          <w:rFonts w:asciiTheme="minorHAnsi" w:hAnsiTheme="minorHAnsi" w:cstheme="minorHAnsi"/>
          <w:bCs w:val="0"/>
          <w:kern w:val="28"/>
          <w:lang w:eastAsia="en-US"/>
        </w:rPr>
        <w:t>, 39/19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3B7258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i 98/19.</w:t>
      </w:r>
      <w:r w:rsidR="00864F90" w:rsidRPr="00B53A47">
        <w:rPr>
          <w:rFonts w:asciiTheme="minorHAnsi" w:hAnsiTheme="minorHAnsi" w:cstheme="minorHAnsi"/>
          <w:bCs w:val="0"/>
          <w:kern w:val="28"/>
          <w:lang w:eastAsia="en-US"/>
        </w:rPr>
        <w:t>)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bookmarkStart w:id="5" w:name="_Hlk1390976"/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Prostornog plana </w:t>
      </w:r>
      <w:r w:rsidR="00371D44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Vukovarsko–srijemske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županije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(</w:t>
      </w:r>
      <w:r w:rsidR="00E42374" w:rsidRPr="00B53A47">
        <w:rPr>
          <w:rFonts w:asciiTheme="minorHAnsi" w:hAnsiTheme="minorHAnsi" w:cstheme="minorHAnsi"/>
          <w:bCs w:val="0"/>
          <w:kern w:val="28"/>
          <w:lang w:eastAsia="en-US"/>
        </w:rPr>
        <w:t>„</w:t>
      </w:r>
      <w:r w:rsidR="006B11B1" w:rsidRPr="00B53A47">
        <w:rPr>
          <w:rFonts w:asciiTheme="minorHAnsi" w:hAnsiTheme="minorHAnsi" w:cstheme="minorHAnsi"/>
          <w:bCs w:val="0"/>
          <w:kern w:val="28"/>
          <w:lang w:eastAsia="en-US"/>
        </w:rPr>
        <w:t>Službeni vjesnik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“</w:t>
      </w:r>
      <w:r w:rsidR="00744427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Vukovarsko-srijemske </w:t>
      </w:r>
      <w:r w:rsidR="004717ED" w:rsidRPr="00B53A47">
        <w:rPr>
          <w:rFonts w:asciiTheme="minorHAnsi" w:hAnsiTheme="minorHAnsi" w:cstheme="minorHAnsi"/>
          <w:bCs w:val="0"/>
          <w:kern w:val="28"/>
          <w:lang w:eastAsia="en-US"/>
        </w:rPr>
        <w:t>županije</w:t>
      </w:r>
      <w:r w:rsidR="00E42374" w:rsidRPr="00B53A47">
        <w:rPr>
          <w:rFonts w:asciiTheme="minorHAnsi" w:hAnsiTheme="minorHAnsi" w:cstheme="minorHAnsi"/>
          <w:bCs w:val="0"/>
          <w:kern w:val="28"/>
          <w:lang w:eastAsia="en-US"/>
        </w:rPr>
        <w:t>“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0</w:t>
      </w:r>
      <w:r w:rsidR="006D65BC" w:rsidRPr="00B53A47">
        <w:rPr>
          <w:rFonts w:asciiTheme="minorHAnsi" w:hAnsiTheme="minorHAnsi" w:cstheme="minorHAnsi"/>
          <w:bCs w:val="0"/>
          <w:kern w:val="28"/>
          <w:lang w:eastAsia="en-US"/>
        </w:rPr>
        <w:t>7/02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6D65BC" w:rsidRPr="00B53A47">
        <w:rPr>
          <w:rFonts w:asciiTheme="minorHAnsi" w:hAnsiTheme="minorHAnsi" w:cstheme="minorHAnsi"/>
          <w:bCs w:val="0"/>
          <w:kern w:val="28"/>
          <w:lang w:eastAsia="en-US"/>
        </w:rPr>
        <w:t>,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>8/07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>9/07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>9/11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>, 19/14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bookmarkStart w:id="6" w:name="_Hlk64974681"/>
      <w:r w:rsidR="003B7258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i 14/20.</w:t>
      </w:r>
      <w:bookmarkEnd w:id="6"/>
      <w:r w:rsidR="007969C1" w:rsidRPr="00B53A47">
        <w:rPr>
          <w:rFonts w:asciiTheme="minorHAnsi" w:hAnsiTheme="minorHAnsi" w:cstheme="minorHAnsi"/>
          <w:bCs w:val="0"/>
          <w:kern w:val="28"/>
          <w:lang w:eastAsia="en-US"/>
        </w:rPr>
        <w:t>)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,</w:t>
      </w:r>
      <w:bookmarkStart w:id="7" w:name="_Hlk15465483"/>
      <w:bookmarkEnd w:id="5"/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Prostornog plana uređenja </w:t>
      </w:r>
      <w:r w:rsidR="00150967" w:rsidRPr="00B53A47">
        <w:rPr>
          <w:rFonts w:asciiTheme="minorHAnsi" w:hAnsiTheme="minorHAnsi" w:cstheme="minorHAnsi"/>
          <w:bCs w:val="0"/>
          <w:kern w:val="28"/>
          <w:lang w:eastAsia="en-US"/>
        </w:rPr>
        <w:t>g</w:t>
      </w:r>
      <w:r w:rsidRPr="00B53A47">
        <w:rPr>
          <w:rFonts w:asciiTheme="minorHAnsi" w:hAnsiTheme="minorHAnsi" w:cstheme="minorHAnsi"/>
        </w:rPr>
        <w:t xml:space="preserve">rada </w:t>
      </w:r>
      <w:r w:rsidR="00371D44" w:rsidRPr="00B53A47">
        <w:rPr>
          <w:rFonts w:asciiTheme="minorHAnsi" w:hAnsiTheme="minorHAnsi" w:cstheme="minorHAnsi"/>
        </w:rPr>
        <w:t xml:space="preserve">Vinkovaca </w:t>
      </w:r>
      <w:r w:rsidR="00C835F0" w:rsidRPr="00B53A47">
        <w:rPr>
          <w:rFonts w:asciiTheme="minorHAnsi" w:hAnsiTheme="minorHAnsi" w:cstheme="minorHAnsi"/>
        </w:rPr>
        <w:t>(</w:t>
      </w:r>
      <w:r w:rsidR="00C3226B" w:rsidRPr="00B53A47">
        <w:rPr>
          <w:rFonts w:asciiTheme="minorHAnsi" w:hAnsiTheme="minorHAnsi" w:cstheme="minorHAnsi"/>
        </w:rPr>
        <w:t>„</w:t>
      </w:r>
      <w:r w:rsidR="00C835F0" w:rsidRPr="00B53A47">
        <w:rPr>
          <w:rFonts w:asciiTheme="minorHAnsi" w:hAnsiTheme="minorHAnsi" w:cstheme="minorHAnsi"/>
        </w:rPr>
        <w:t>Službeni glasnik</w:t>
      </w:r>
      <w:r w:rsidR="00C3226B" w:rsidRPr="00B53A47">
        <w:rPr>
          <w:rFonts w:asciiTheme="minorHAnsi" w:hAnsiTheme="minorHAnsi" w:cstheme="minorHAnsi"/>
        </w:rPr>
        <w:t>“</w:t>
      </w:r>
      <w:r w:rsidR="00C835F0" w:rsidRPr="00B53A47">
        <w:rPr>
          <w:rFonts w:asciiTheme="minorHAnsi" w:hAnsiTheme="minorHAnsi" w:cstheme="minorHAnsi"/>
        </w:rPr>
        <w:t xml:space="preserve"> Grada </w:t>
      </w:r>
      <w:r w:rsidR="000E06CC" w:rsidRPr="00B53A47">
        <w:rPr>
          <w:rFonts w:asciiTheme="minorHAnsi" w:hAnsiTheme="minorHAnsi" w:cstheme="minorHAnsi"/>
        </w:rPr>
        <w:t>Vinkovaca</w:t>
      </w:r>
      <w:r w:rsidR="00E42374" w:rsidRPr="00B53A47">
        <w:rPr>
          <w:rFonts w:asciiTheme="minorHAnsi" w:hAnsiTheme="minorHAnsi" w:cstheme="minorHAnsi"/>
        </w:rPr>
        <w:t>“</w:t>
      </w:r>
      <w:r w:rsidR="00150967" w:rsidRPr="00B53A47">
        <w:rPr>
          <w:rFonts w:asciiTheme="minorHAnsi" w:hAnsiTheme="minorHAnsi" w:cstheme="minorHAnsi"/>
        </w:rPr>
        <w:t xml:space="preserve"> br.</w:t>
      </w:r>
      <w:r w:rsidR="00A81E3B" w:rsidRPr="00B53A47">
        <w:rPr>
          <w:rFonts w:asciiTheme="minorHAnsi" w:hAnsiTheme="minorHAnsi" w:cstheme="minorHAnsi"/>
        </w:rPr>
        <w:t xml:space="preserve"> </w:t>
      </w:r>
      <w:r w:rsidR="00F92665" w:rsidRPr="00B53A47">
        <w:rPr>
          <w:rFonts w:asciiTheme="minorHAnsi" w:hAnsiTheme="minorHAnsi" w:cstheme="minorHAnsi"/>
        </w:rPr>
        <w:t>11/18</w:t>
      </w:r>
      <w:r w:rsidR="003B7258" w:rsidRPr="00B53A47">
        <w:rPr>
          <w:rFonts w:asciiTheme="minorHAnsi" w:hAnsiTheme="minorHAnsi" w:cstheme="minorHAnsi"/>
        </w:rPr>
        <w:t>.</w:t>
      </w:r>
      <w:r w:rsidR="00F92665" w:rsidRPr="00B53A47">
        <w:rPr>
          <w:rFonts w:asciiTheme="minorHAnsi" w:hAnsiTheme="minorHAnsi" w:cstheme="minorHAnsi"/>
        </w:rPr>
        <w:t xml:space="preserve"> -</w:t>
      </w:r>
      <w:r w:rsidR="003B7258" w:rsidRPr="00B53A47">
        <w:rPr>
          <w:rFonts w:asciiTheme="minorHAnsi" w:hAnsiTheme="minorHAnsi" w:cstheme="minorHAnsi"/>
        </w:rPr>
        <w:t xml:space="preserve"> </w:t>
      </w:r>
      <w:r w:rsidR="00DB529B" w:rsidRPr="00B53A47">
        <w:rPr>
          <w:rFonts w:asciiTheme="minorHAnsi" w:hAnsiTheme="minorHAnsi" w:cstheme="minorHAnsi"/>
        </w:rPr>
        <w:t>E</w:t>
      </w:r>
      <w:r w:rsidR="00F92665" w:rsidRPr="00B53A47">
        <w:rPr>
          <w:rFonts w:asciiTheme="minorHAnsi" w:hAnsiTheme="minorHAnsi" w:cstheme="minorHAnsi"/>
        </w:rPr>
        <w:t>laborat</w:t>
      </w:r>
      <w:r w:rsidR="000E06CC" w:rsidRPr="00B53A47">
        <w:rPr>
          <w:rFonts w:asciiTheme="minorHAnsi" w:hAnsiTheme="minorHAnsi" w:cstheme="minorHAnsi"/>
        </w:rPr>
        <w:t xml:space="preserve"> 2018</w:t>
      </w:r>
      <w:r w:rsidR="00F92665" w:rsidRPr="00B53A47">
        <w:rPr>
          <w:rFonts w:asciiTheme="minorHAnsi" w:hAnsiTheme="minorHAnsi" w:cstheme="minorHAnsi"/>
        </w:rPr>
        <w:t>/JP</w:t>
      </w:r>
      <w:bookmarkEnd w:id="7"/>
      <w:r w:rsidR="005B2D02" w:rsidRPr="00B53A47">
        <w:rPr>
          <w:rFonts w:asciiTheme="minorHAnsi" w:hAnsiTheme="minorHAnsi" w:cstheme="minorHAnsi"/>
        </w:rPr>
        <w:t xml:space="preserve"> </w:t>
      </w:r>
      <w:r w:rsidR="003B7258" w:rsidRPr="00B53A47">
        <w:rPr>
          <w:rFonts w:asciiTheme="minorHAnsi" w:hAnsiTheme="minorHAnsi" w:cstheme="minorHAnsi"/>
        </w:rPr>
        <w:t>i 06/20.</w:t>
      </w:r>
      <w:r w:rsidR="00A55E68" w:rsidRPr="00B53A47">
        <w:rPr>
          <w:rFonts w:asciiTheme="minorHAnsi" w:hAnsiTheme="minorHAnsi" w:cstheme="minorHAnsi"/>
        </w:rPr>
        <w:t xml:space="preserve">)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te Odluke o izradi 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Izmjena i dopuna </w:t>
      </w:r>
      <w:bookmarkStart w:id="8" w:name="_Hlk64974582"/>
      <w:r w:rsidR="00903B6F" w:rsidRPr="00B53A47">
        <w:rPr>
          <w:rFonts w:asciiTheme="minorHAnsi" w:hAnsiTheme="minorHAnsi" w:cstheme="minorHAnsi"/>
          <w:bCs w:val="0"/>
          <w:kern w:val="28"/>
          <w:lang w:eastAsia="en-US"/>
        </w:rPr>
        <w:t>Generalnog urbanističkog</w:t>
      </w:r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bookmarkEnd w:id="8"/>
      <w:r w:rsidR="00A81E3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plana grada Vinkovaca </w:t>
      </w:r>
      <w:r w:rsidR="004717ED" w:rsidRPr="00B53A47">
        <w:rPr>
          <w:rFonts w:asciiTheme="minorHAnsi" w:hAnsiTheme="minorHAnsi" w:cstheme="minorHAnsi"/>
        </w:rPr>
        <w:t>(</w:t>
      </w:r>
      <w:r w:rsidR="00C3226B" w:rsidRPr="00B53A47">
        <w:rPr>
          <w:rFonts w:asciiTheme="minorHAnsi" w:hAnsiTheme="minorHAnsi" w:cstheme="minorHAnsi"/>
        </w:rPr>
        <w:t>„</w:t>
      </w:r>
      <w:r w:rsidR="000E06CC" w:rsidRPr="00B53A47">
        <w:rPr>
          <w:rFonts w:asciiTheme="minorHAnsi" w:hAnsiTheme="minorHAnsi" w:cstheme="minorHAnsi"/>
        </w:rPr>
        <w:t>Službeni glasnik</w:t>
      </w:r>
      <w:r w:rsidR="00C3226B" w:rsidRPr="00B53A47">
        <w:rPr>
          <w:rFonts w:asciiTheme="minorHAnsi" w:hAnsiTheme="minorHAnsi" w:cstheme="minorHAnsi"/>
        </w:rPr>
        <w:t>“</w:t>
      </w:r>
      <w:r w:rsidR="000E06CC" w:rsidRPr="00B53A47">
        <w:rPr>
          <w:rFonts w:asciiTheme="minorHAnsi" w:hAnsiTheme="minorHAnsi" w:cstheme="minorHAnsi"/>
        </w:rPr>
        <w:t xml:space="preserve"> Grada Vinkovaca</w:t>
      </w:r>
      <w:r w:rsidR="006045D3" w:rsidRPr="00B53A47">
        <w:rPr>
          <w:rFonts w:asciiTheme="minorHAnsi" w:hAnsiTheme="minorHAnsi" w:cstheme="minorHAnsi"/>
        </w:rPr>
        <w:t>“</w:t>
      </w:r>
      <w:r w:rsidR="00A81E3B" w:rsidRPr="00B53A47">
        <w:rPr>
          <w:rFonts w:asciiTheme="minorHAnsi" w:hAnsiTheme="minorHAnsi" w:cstheme="minorHAnsi"/>
        </w:rPr>
        <w:t xml:space="preserve"> </w:t>
      </w:r>
      <w:r w:rsidR="00D3716A" w:rsidRPr="00B53A47">
        <w:rPr>
          <w:rFonts w:asciiTheme="minorHAnsi" w:hAnsiTheme="minorHAnsi" w:cstheme="minorHAnsi"/>
        </w:rPr>
        <w:t>br.</w:t>
      </w:r>
      <w:r w:rsidR="00A81E3B" w:rsidRPr="00B53A47">
        <w:rPr>
          <w:rFonts w:asciiTheme="minorHAnsi" w:hAnsiTheme="minorHAnsi" w:cstheme="minorHAnsi"/>
        </w:rPr>
        <w:t xml:space="preserve"> 0</w:t>
      </w:r>
      <w:r w:rsidR="00903B6F" w:rsidRPr="00B53A47">
        <w:rPr>
          <w:rFonts w:asciiTheme="minorHAnsi" w:hAnsiTheme="minorHAnsi" w:cstheme="minorHAnsi"/>
        </w:rPr>
        <w:t>2</w:t>
      </w:r>
      <w:r w:rsidR="00D3716A" w:rsidRPr="00B53A47">
        <w:rPr>
          <w:rFonts w:asciiTheme="minorHAnsi" w:hAnsiTheme="minorHAnsi" w:cstheme="minorHAnsi"/>
        </w:rPr>
        <w:t>/1</w:t>
      </w:r>
      <w:r w:rsidR="003E0716" w:rsidRPr="00B53A47">
        <w:rPr>
          <w:rFonts w:asciiTheme="minorHAnsi" w:hAnsiTheme="minorHAnsi" w:cstheme="minorHAnsi"/>
        </w:rPr>
        <w:t>8</w:t>
      </w:r>
      <w:r w:rsidR="00A81E3B" w:rsidRPr="00B53A47">
        <w:rPr>
          <w:rFonts w:asciiTheme="minorHAnsi" w:hAnsiTheme="minorHAnsi" w:cstheme="minorHAnsi"/>
        </w:rPr>
        <w:t>.</w:t>
      </w:r>
      <w:r w:rsidRPr="00B53A47">
        <w:rPr>
          <w:rFonts w:asciiTheme="minorHAnsi" w:hAnsiTheme="minorHAnsi" w:cstheme="minorHAnsi"/>
        </w:rPr>
        <w:t xml:space="preserve">)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izrađen je ovaj Plan</w:t>
      </w:r>
      <w:r w:rsidR="00966878" w:rsidRPr="00B53A47">
        <w:rPr>
          <w:rFonts w:asciiTheme="minorHAnsi" w:hAnsiTheme="minorHAnsi" w:cstheme="minorHAnsi"/>
          <w:bCs w:val="0"/>
          <w:kern w:val="28"/>
          <w:lang w:eastAsia="en-US"/>
        </w:rPr>
        <w:t>a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, (u daljnjem tekstu Plan)</w:t>
      </w:r>
      <w:r w:rsidR="00966878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</w:p>
    <w:p w14:paraId="16427973" w14:textId="77777777" w:rsidR="00056FEC" w:rsidRPr="00B53A47" w:rsidRDefault="00056FEC" w:rsidP="00317FF2">
      <w:pPr>
        <w:tabs>
          <w:tab w:val="left" w:pos="-1701"/>
        </w:tabs>
        <w:ind w:right="1"/>
        <w:jc w:val="both"/>
        <w:rPr>
          <w:rFonts w:asciiTheme="minorHAnsi" w:hAnsiTheme="minorHAnsi" w:cstheme="minorHAnsi"/>
        </w:rPr>
      </w:pPr>
    </w:p>
    <w:p w14:paraId="0F39FBEF" w14:textId="77777777" w:rsidR="00317FF2" w:rsidRPr="00B53A47" w:rsidRDefault="00317FF2" w:rsidP="00317FF2">
      <w:pPr>
        <w:tabs>
          <w:tab w:val="left" w:pos="-1701"/>
        </w:tabs>
        <w:ind w:right="1"/>
        <w:jc w:val="both"/>
        <w:rPr>
          <w:rFonts w:asciiTheme="minorHAnsi" w:hAnsiTheme="minorHAnsi" w:cstheme="minorHAnsi"/>
          <w:bCs w:val="0"/>
        </w:rPr>
      </w:pPr>
    </w:p>
    <w:p w14:paraId="3E82BA6B" w14:textId="066D2744" w:rsidR="00056FEC" w:rsidRPr="00B53A47" w:rsidRDefault="00056FEC" w:rsidP="00317FF2">
      <w:pPr>
        <w:tabs>
          <w:tab w:val="left" w:pos="-1701"/>
        </w:tabs>
        <w:ind w:right="1"/>
        <w:jc w:val="both"/>
        <w:rPr>
          <w:rFonts w:asciiTheme="minorHAnsi" w:hAnsiTheme="minorHAnsi" w:cstheme="minorHAnsi"/>
          <w:bCs w:val="0"/>
        </w:rPr>
      </w:pPr>
      <w:r w:rsidRPr="00B53A47">
        <w:rPr>
          <w:rFonts w:asciiTheme="minorHAnsi" w:hAnsiTheme="minorHAnsi" w:cstheme="minorHAnsi"/>
          <w:bCs w:val="0"/>
        </w:rPr>
        <w:t xml:space="preserve">Izrada Izmjena i dopuna </w:t>
      </w:r>
      <w:r w:rsidR="00903B6F" w:rsidRPr="00B53A47">
        <w:rPr>
          <w:rFonts w:asciiTheme="minorHAnsi" w:hAnsiTheme="minorHAnsi" w:cstheme="minorHAnsi"/>
          <w:bCs w:val="0"/>
          <w:kern w:val="28"/>
          <w:lang w:eastAsia="en-US"/>
        </w:rPr>
        <w:t>Generalnog urbanističkog</w:t>
      </w:r>
      <w:r w:rsidR="00150967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plana grada Vinkovaca </w:t>
      </w:r>
      <w:r w:rsidRPr="00B53A47">
        <w:rPr>
          <w:rFonts w:asciiTheme="minorHAnsi" w:hAnsiTheme="minorHAnsi" w:cstheme="minorHAnsi"/>
          <w:bCs w:val="0"/>
        </w:rPr>
        <w:t>temelji se</w:t>
      </w:r>
      <w:r w:rsidR="00C92679" w:rsidRPr="00B53A47">
        <w:rPr>
          <w:rFonts w:asciiTheme="minorHAnsi" w:hAnsiTheme="minorHAnsi" w:cstheme="minorHAnsi"/>
          <w:bCs w:val="0"/>
        </w:rPr>
        <w:t xml:space="preserve"> na</w:t>
      </w:r>
      <w:r w:rsidRPr="00B53A47">
        <w:rPr>
          <w:rFonts w:asciiTheme="minorHAnsi" w:hAnsiTheme="minorHAnsi" w:cstheme="minorHAnsi"/>
          <w:bCs w:val="0"/>
        </w:rPr>
        <w:t>:</w:t>
      </w:r>
    </w:p>
    <w:p w14:paraId="1C6778F2" w14:textId="60853BBE" w:rsidR="00CB7DF7" w:rsidRPr="00B53A47" w:rsidRDefault="00CB7DF7" w:rsidP="00317FF2">
      <w:pPr>
        <w:numPr>
          <w:ilvl w:val="0"/>
          <w:numId w:val="31"/>
        </w:numPr>
        <w:tabs>
          <w:tab w:val="left" w:pos="284"/>
        </w:tabs>
        <w:suppressAutoHyphens/>
        <w:spacing w:after="120"/>
        <w:ind w:left="284" w:right="1" w:hanging="284"/>
        <w:jc w:val="both"/>
        <w:rPr>
          <w:rFonts w:asciiTheme="minorHAnsi" w:hAnsiTheme="minorHAnsi" w:cstheme="minorHAnsi"/>
        </w:rPr>
      </w:pPr>
      <w:r w:rsidRPr="00B53A47">
        <w:rPr>
          <w:rFonts w:asciiTheme="minorHAnsi" w:hAnsiTheme="minorHAnsi" w:cstheme="minorHAnsi"/>
        </w:rPr>
        <w:t>Zakon</w:t>
      </w:r>
      <w:r w:rsidR="00C92679" w:rsidRPr="00B53A47">
        <w:rPr>
          <w:rFonts w:asciiTheme="minorHAnsi" w:hAnsiTheme="minorHAnsi" w:cstheme="minorHAnsi"/>
        </w:rPr>
        <w:t>u</w:t>
      </w:r>
      <w:r w:rsidRPr="00B53A47">
        <w:rPr>
          <w:rFonts w:asciiTheme="minorHAnsi" w:hAnsiTheme="minorHAnsi" w:cstheme="minorHAnsi"/>
        </w:rPr>
        <w:t xml:space="preserve"> o prostornom uređenju 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(„Narodne novine“ br. 153/13., 65/17., 114/18., 39/19. i 98/19.</w:t>
      </w:r>
      <w:r w:rsidRPr="00B53A47">
        <w:rPr>
          <w:rFonts w:asciiTheme="minorHAnsi" w:hAnsiTheme="minorHAnsi" w:cstheme="minorHAnsi"/>
        </w:rPr>
        <w:t>)</w:t>
      </w:r>
      <w:r w:rsidR="00DD4B22" w:rsidRPr="00B53A47">
        <w:rPr>
          <w:rFonts w:asciiTheme="minorHAnsi" w:hAnsiTheme="minorHAnsi" w:cstheme="minorHAnsi"/>
        </w:rPr>
        <w:t>,</w:t>
      </w:r>
    </w:p>
    <w:p w14:paraId="4897A75E" w14:textId="4693D5BA" w:rsidR="00CB7DF7" w:rsidRPr="00B53A47" w:rsidRDefault="00CB7DF7" w:rsidP="00E751CE">
      <w:pPr>
        <w:widowControl w:val="0"/>
        <w:numPr>
          <w:ilvl w:val="0"/>
          <w:numId w:val="31"/>
        </w:numPr>
        <w:tabs>
          <w:tab w:val="left" w:pos="284"/>
        </w:tabs>
        <w:spacing w:after="240"/>
        <w:ind w:left="284" w:right="1" w:hanging="284"/>
        <w:jc w:val="both"/>
        <w:rPr>
          <w:rFonts w:asciiTheme="minorHAnsi" w:hAnsiTheme="minorHAnsi" w:cstheme="minorHAnsi"/>
          <w:bCs w:val="0"/>
          <w:snapToGrid w:val="0"/>
          <w:lang w:eastAsia="en-US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>Prostorn</w:t>
      </w:r>
      <w:r w:rsidR="00C92679" w:rsidRPr="00B53A47">
        <w:rPr>
          <w:rFonts w:asciiTheme="minorHAnsi" w:hAnsiTheme="minorHAnsi" w:cstheme="minorHAnsi"/>
          <w:bCs w:val="0"/>
          <w:kern w:val="28"/>
          <w:lang w:eastAsia="en-US"/>
        </w:rPr>
        <w:t>om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plan</w:t>
      </w:r>
      <w:r w:rsidR="00C92679" w:rsidRPr="00B53A47">
        <w:rPr>
          <w:rFonts w:asciiTheme="minorHAnsi" w:hAnsiTheme="minorHAnsi" w:cstheme="minorHAnsi"/>
          <w:bCs w:val="0"/>
          <w:kern w:val="28"/>
          <w:lang w:eastAsia="en-US"/>
        </w:rPr>
        <w:t>u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Vukovarsko–srijemske županije (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„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Službeni vjesnik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>“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Vukovarsko-</w:t>
      </w:r>
      <w:r w:rsidR="0011365F" w:rsidRPr="00B53A47">
        <w:rPr>
          <w:rFonts w:asciiTheme="minorHAnsi" w:hAnsiTheme="minorHAnsi" w:cstheme="minorHAnsi"/>
          <w:bCs w:val="0"/>
          <w:kern w:val="28"/>
          <w:lang w:eastAsia="en-US"/>
        </w:rPr>
        <w:t>s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rijemske županije 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7/02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8/07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09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/07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, 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0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9/11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, 19/14</w:t>
      </w:r>
      <w:r w:rsidR="00317FF2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  <w:r w:rsidR="00903B6F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i 14/20.</w:t>
      </w:r>
      <w:r w:rsidR="000375FD" w:rsidRPr="00B53A47">
        <w:rPr>
          <w:rFonts w:asciiTheme="minorHAnsi" w:hAnsiTheme="minorHAnsi" w:cstheme="minorHAnsi"/>
          <w:bCs w:val="0"/>
          <w:kern w:val="28"/>
          <w:lang w:eastAsia="en-US"/>
        </w:rPr>
        <w:t>),</w:t>
      </w:r>
    </w:p>
    <w:p w14:paraId="7CFC979D" w14:textId="22EC916D" w:rsidR="00056FEC" w:rsidRPr="00B53A47" w:rsidRDefault="00056FEC" w:rsidP="00317FF2">
      <w:pPr>
        <w:widowControl w:val="0"/>
        <w:numPr>
          <w:ilvl w:val="0"/>
          <w:numId w:val="31"/>
        </w:numPr>
        <w:tabs>
          <w:tab w:val="left" w:pos="284"/>
        </w:tabs>
        <w:spacing w:after="120"/>
        <w:ind w:left="284" w:right="1" w:hanging="284"/>
        <w:jc w:val="both"/>
        <w:rPr>
          <w:rFonts w:asciiTheme="minorHAnsi" w:hAnsiTheme="minorHAnsi" w:cstheme="minorHAnsi"/>
          <w:bCs w:val="0"/>
          <w:snapToGrid w:val="0"/>
          <w:lang w:eastAsia="en-US"/>
        </w:rPr>
      </w:pPr>
      <w:r w:rsidRPr="00B53A47">
        <w:rPr>
          <w:rFonts w:asciiTheme="minorHAnsi" w:hAnsiTheme="minorHAnsi" w:cstheme="minorHAnsi"/>
          <w:bCs w:val="0"/>
          <w:snapToGrid w:val="0"/>
          <w:lang w:eastAsia="en-US"/>
        </w:rPr>
        <w:t>Pravilnik</w:t>
      </w:r>
      <w:r w:rsidR="00C92679" w:rsidRPr="00B53A47">
        <w:rPr>
          <w:rFonts w:asciiTheme="minorHAnsi" w:hAnsiTheme="minorHAnsi" w:cstheme="minorHAnsi"/>
          <w:bCs w:val="0"/>
          <w:snapToGrid w:val="0"/>
          <w:lang w:eastAsia="en-US"/>
        </w:rPr>
        <w:t>u</w:t>
      </w:r>
      <w:r w:rsidRPr="00B53A47">
        <w:rPr>
          <w:rFonts w:asciiTheme="minorHAnsi" w:hAnsiTheme="minorHAnsi" w:cstheme="minorHAnsi"/>
          <w:bCs w:val="0"/>
          <w:snapToGrid w:val="0"/>
          <w:lang w:eastAsia="en-US"/>
        </w:rPr>
        <w:t xml:space="preserve"> o sadržaju, mjerilima kartografskih prikaza, obveznim prostornim</w:t>
      </w:r>
      <w:r w:rsidR="00317FF2" w:rsidRPr="00B53A47">
        <w:rPr>
          <w:rFonts w:asciiTheme="minorHAnsi" w:hAnsiTheme="minorHAnsi" w:cstheme="minorHAnsi"/>
          <w:bCs w:val="0"/>
          <w:snapToGrid w:val="0"/>
          <w:lang w:eastAsia="en-US"/>
        </w:rPr>
        <w:t xml:space="preserve"> </w:t>
      </w:r>
      <w:r w:rsidRPr="00B53A47">
        <w:rPr>
          <w:rFonts w:asciiTheme="minorHAnsi" w:hAnsiTheme="minorHAnsi" w:cstheme="minorHAnsi"/>
          <w:bCs w:val="0"/>
          <w:snapToGrid w:val="0"/>
          <w:lang w:eastAsia="en-US"/>
        </w:rPr>
        <w:t>pokazateljima i standardu elaborat</w:t>
      </w:r>
      <w:r w:rsidR="007F2B06" w:rsidRPr="00B53A47">
        <w:rPr>
          <w:rFonts w:asciiTheme="minorHAnsi" w:hAnsiTheme="minorHAnsi" w:cstheme="minorHAnsi"/>
          <w:bCs w:val="0"/>
          <w:snapToGrid w:val="0"/>
          <w:lang w:eastAsia="en-US"/>
        </w:rPr>
        <w:t>a prostornih planova (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„Narodne novine“ br. </w:t>
      </w:r>
      <w:r w:rsidR="007F2B06" w:rsidRPr="00B53A47">
        <w:rPr>
          <w:rFonts w:asciiTheme="minorHAnsi" w:hAnsiTheme="minorHAnsi" w:cstheme="minorHAnsi"/>
          <w:bCs w:val="0"/>
          <w:snapToGrid w:val="0"/>
          <w:lang w:eastAsia="en-US"/>
        </w:rPr>
        <w:t>106/98</w:t>
      </w:r>
      <w:r w:rsidR="00C92679" w:rsidRPr="00B53A47">
        <w:rPr>
          <w:rFonts w:asciiTheme="minorHAnsi" w:hAnsiTheme="minorHAnsi" w:cstheme="minorHAnsi"/>
          <w:bCs w:val="0"/>
          <w:snapToGrid w:val="0"/>
          <w:lang w:eastAsia="en-US"/>
        </w:rPr>
        <w:t xml:space="preserve">., 39/04., </w:t>
      </w:r>
      <w:r w:rsidRPr="00B53A47">
        <w:rPr>
          <w:rFonts w:asciiTheme="minorHAnsi" w:hAnsiTheme="minorHAnsi" w:cstheme="minorHAnsi"/>
          <w:bCs w:val="0"/>
          <w:snapToGrid w:val="0"/>
          <w:lang w:eastAsia="en-US"/>
        </w:rPr>
        <w:t>45/04</w:t>
      </w:r>
      <w:r w:rsidR="00C92679" w:rsidRPr="00B53A47">
        <w:rPr>
          <w:rFonts w:asciiTheme="minorHAnsi" w:hAnsiTheme="minorHAnsi" w:cstheme="minorHAnsi"/>
          <w:bCs w:val="0"/>
          <w:snapToGrid w:val="0"/>
          <w:lang w:eastAsia="en-US"/>
        </w:rPr>
        <w:t xml:space="preserve">., </w:t>
      </w:r>
      <w:r w:rsidRPr="00B53A47">
        <w:rPr>
          <w:rFonts w:asciiTheme="minorHAnsi" w:hAnsiTheme="minorHAnsi" w:cstheme="minorHAnsi"/>
          <w:bCs w:val="0"/>
          <w:snapToGrid w:val="0"/>
          <w:lang w:eastAsia="en-US"/>
        </w:rPr>
        <w:t>163/04</w:t>
      </w:r>
      <w:r w:rsidR="00C92679" w:rsidRPr="00B53A47">
        <w:rPr>
          <w:rFonts w:asciiTheme="minorHAnsi" w:hAnsiTheme="minorHAnsi" w:cstheme="minorHAnsi"/>
          <w:bCs w:val="0"/>
          <w:snapToGrid w:val="0"/>
          <w:lang w:eastAsia="en-US"/>
        </w:rPr>
        <w:t>.) te</w:t>
      </w:r>
    </w:p>
    <w:p w14:paraId="01515368" w14:textId="77777777" w:rsidR="004349BD" w:rsidRPr="00B53A47" w:rsidRDefault="00C92679" w:rsidP="00C92679">
      <w:pPr>
        <w:widowControl w:val="0"/>
        <w:numPr>
          <w:ilvl w:val="0"/>
          <w:numId w:val="31"/>
        </w:numPr>
        <w:tabs>
          <w:tab w:val="left" w:pos="284"/>
        </w:tabs>
        <w:ind w:left="284" w:right="1" w:hanging="284"/>
        <w:jc w:val="both"/>
        <w:rPr>
          <w:rFonts w:asciiTheme="minorHAnsi" w:hAnsiTheme="minorHAnsi" w:cstheme="minorHAnsi"/>
          <w:bCs w:val="0"/>
          <w:kern w:val="28"/>
          <w:lang w:eastAsia="en-US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ostalim zakonskim propisima i dokumentima prostornog uređenja </w:t>
      </w:r>
      <w:r w:rsidR="004349BD" w:rsidRPr="00B53A47">
        <w:rPr>
          <w:rFonts w:asciiTheme="minorHAnsi" w:hAnsiTheme="minorHAnsi" w:cstheme="minorHAnsi"/>
          <w:bCs w:val="0"/>
          <w:kern w:val="28"/>
          <w:lang w:eastAsia="en-US"/>
        </w:rPr>
        <w:t>koji svojim odredbama utječu na prostorna ili druga rješenja ili se odnose na namjenu, odnosno funkciju pr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ostora</w:t>
      </w:r>
      <w:r w:rsidR="004349BD" w:rsidRPr="00B53A47">
        <w:rPr>
          <w:rFonts w:asciiTheme="minorHAnsi" w:hAnsiTheme="minorHAnsi" w:cstheme="minorHAnsi"/>
          <w:bCs w:val="0"/>
          <w:kern w:val="28"/>
          <w:lang w:eastAsia="en-US"/>
        </w:rPr>
        <w:t>.</w:t>
      </w:r>
    </w:p>
    <w:p w14:paraId="27F96984" w14:textId="77777777" w:rsidR="004349BD" w:rsidRPr="00B53A47" w:rsidRDefault="004349BD" w:rsidP="00637CBA">
      <w:pPr>
        <w:tabs>
          <w:tab w:val="left" w:pos="-1701"/>
        </w:tabs>
        <w:ind w:right="1"/>
        <w:jc w:val="both"/>
        <w:rPr>
          <w:rFonts w:asciiTheme="minorHAnsi" w:hAnsiTheme="minorHAnsi" w:cstheme="minorHAnsi"/>
        </w:rPr>
      </w:pPr>
    </w:p>
    <w:p w14:paraId="2651B14A" w14:textId="77777777" w:rsidR="00056FEC" w:rsidRPr="00B53A47" w:rsidRDefault="00056FEC" w:rsidP="00637CBA">
      <w:pPr>
        <w:tabs>
          <w:tab w:val="left" w:pos="-1701"/>
        </w:tabs>
        <w:ind w:right="1"/>
        <w:jc w:val="both"/>
        <w:rPr>
          <w:rFonts w:asciiTheme="minorHAnsi" w:hAnsiTheme="minorHAnsi" w:cstheme="minorHAnsi"/>
        </w:rPr>
      </w:pPr>
    </w:p>
    <w:p w14:paraId="270B3C0A" w14:textId="0DBC41C7" w:rsidR="00CB7DF7" w:rsidRPr="00B53A47" w:rsidRDefault="00CB7DF7" w:rsidP="00317FF2">
      <w:pPr>
        <w:suppressAutoHyphens/>
        <w:spacing w:after="120"/>
        <w:ind w:right="1"/>
        <w:jc w:val="both"/>
        <w:rPr>
          <w:rFonts w:asciiTheme="minorHAnsi" w:hAnsiTheme="minorHAnsi" w:cstheme="minorHAnsi"/>
        </w:rPr>
      </w:pPr>
      <w:r w:rsidRPr="00B53A47">
        <w:rPr>
          <w:rFonts w:asciiTheme="minorHAnsi" w:hAnsiTheme="minorHAnsi" w:cstheme="minorHAnsi"/>
        </w:rPr>
        <w:t>Postup</w:t>
      </w:r>
      <w:r w:rsidR="00637CBA" w:rsidRPr="00B53A47">
        <w:rPr>
          <w:rFonts w:asciiTheme="minorHAnsi" w:hAnsiTheme="minorHAnsi" w:cstheme="minorHAnsi"/>
        </w:rPr>
        <w:t>ci</w:t>
      </w:r>
      <w:r w:rsidRPr="00B53A47">
        <w:rPr>
          <w:rFonts w:asciiTheme="minorHAnsi" w:hAnsiTheme="minorHAnsi" w:cstheme="minorHAnsi"/>
        </w:rPr>
        <w:t xml:space="preserve"> provedbe javne rasprave</w:t>
      </w:r>
      <w:r w:rsidR="00C92679" w:rsidRPr="00B53A47">
        <w:rPr>
          <w:rFonts w:asciiTheme="minorHAnsi" w:hAnsiTheme="minorHAnsi" w:cstheme="minorHAnsi"/>
        </w:rPr>
        <w:t xml:space="preserve"> kao i</w:t>
      </w:r>
      <w:r w:rsidRPr="00B53A47">
        <w:rPr>
          <w:rFonts w:asciiTheme="minorHAnsi" w:hAnsiTheme="minorHAnsi" w:cstheme="minorHAnsi"/>
        </w:rPr>
        <w:t xml:space="preserve"> usvajanj</w:t>
      </w:r>
      <w:r w:rsidR="00C92679" w:rsidRPr="00B53A47">
        <w:rPr>
          <w:rFonts w:asciiTheme="minorHAnsi" w:hAnsiTheme="minorHAnsi" w:cstheme="minorHAnsi"/>
        </w:rPr>
        <w:t>e</w:t>
      </w:r>
      <w:r w:rsidRPr="00B53A47">
        <w:rPr>
          <w:rFonts w:asciiTheme="minorHAnsi" w:hAnsiTheme="minorHAnsi" w:cstheme="minorHAnsi"/>
        </w:rPr>
        <w:t xml:space="preserve"> </w:t>
      </w:r>
      <w:r w:rsidR="00C92679" w:rsidRPr="00B53A47">
        <w:rPr>
          <w:rFonts w:asciiTheme="minorHAnsi" w:hAnsiTheme="minorHAnsi" w:cstheme="minorHAnsi"/>
        </w:rPr>
        <w:t xml:space="preserve">prostornog plana jedinice lokalne samouprave </w:t>
      </w:r>
      <w:r w:rsidRPr="00B53A47">
        <w:rPr>
          <w:rFonts w:asciiTheme="minorHAnsi" w:hAnsiTheme="minorHAnsi" w:cstheme="minorHAnsi"/>
        </w:rPr>
        <w:t>propisan</w:t>
      </w:r>
      <w:r w:rsidR="00C92679" w:rsidRPr="00B53A47">
        <w:rPr>
          <w:rFonts w:asciiTheme="minorHAnsi" w:hAnsiTheme="minorHAnsi" w:cstheme="minorHAnsi"/>
        </w:rPr>
        <w:t>i</w:t>
      </w:r>
      <w:r w:rsidRPr="00B53A47">
        <w:rPr>
          <w:rFonts w:asciiTheme="minorHAnsi" w:hAnsiTheme="minorHAnsi" w:cstheme="minorHAnsi"/>
        </w:rPr>
        <w:t xml:space="preserve"> </w:t>
      </w:r>
      <w:r w:rsidR="00C92679" w:rsidRPr="00B53A47">
        <w:rPr>
          <w:rFonts w:asciiTheme="minorHAnsi" w:hAnsiTheme="minorHAnsi" w:cstheme="minorHAnsi"/>
        </w:rPr>
        <w:t>su</w:t>
      </w:r>
      <w:r w:rsidR="00CC7A7F" w:rsidRPr="00B53A47">
        <w:rPr>
          <w:rFonts w:asciiTheme="minorHAnsi" w:hAnsiTheme="minorHAnsi" w:cstheme="minorHAnsi"/>
        </w:rPr>
        <w:t>,</w:t>
      </w:r>
      <w:r w:rsidRPr="00B53A47">
        <w:rPr>
          <w:rFonts w:asciiTheme="minorHAnsi" w:hAnsiTheme="minorHAnsi" w:cstheme="minorHAnsi"/>
        </w:rPr>
        <w:t xml:space="preserve"> </w:t>
      </w:r>
      <w:r w:rsidR="00637CBA" w:rsidRPr="00B53A47">
        <w:rPr>
          <w:rFonts w:asciiTheme="minorHAnsi" w:hAnsiTheme="minorHAnsi" w:cstheme="minorHAnsi"/>
        </w:rPr>
        <w:t xml:space="preserve">te se provode u skladu sa </w:t>
      </w:r>
      <w:r w:rsidRPr="00B53A47">
        <w:rPr>
          <w:rFonts w:asciiTheme="minorHAnsi" w:hAnsiTheme="minorHAnsi" w:cstheme="minorHAnsi"/>
        </w:rPr>
        <w:t>Zakonom o prostornom uređenju (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„Narodne novine“ br. </w:t>
      </w:r>
      <w:r w:rsidRPr="00B53A47">
        <w:rPr>
          <w:rFonts w:asciiTheme="minorHAnsi" w:hAnsiTheme="minorHAnsi" w:cstheme="minorHAnsi"/>
        </w:rPr>
        <w:t>153/13</w:t>
      </w:r>
      <w:r w:rsidR="00C92679" w:rsidRPr="00B53A47">
        <w:rPr>
          <w:rFonts w:asciiTheme="minorHAnsi" w:hAnsiTheme="minorHAnsi" w:cstheme="minorHAnsi"/>
        </w:rPr>
        <w:t>.</w:t>
      </w:r>
      <w:r w:rsidRPr="00B53A47">
        <w:rPr>
          <w:rFonts w:asciiTheme="minorHAnsi" w:hAnsiTheme="minorHAnsi" w:cstheme="minorHAnsi"/>
        </w:rPr>
        <w:t>, 65/17</w:t>
      </w:r>
      <w:r w:rsidR="00C92679" w:rsidRPr="00B53A47">
        <w:rPr>
          <w:rFonts w:asciiTheme="minorHAnsi" w:hAnsiTheme="minorHAnsi" w:cstheme="minorHAnsi"/>
        </w:rPr>
        <w:t>.</w:t>
      </w:r>
      <w:r w:rsidR="00903B6F" w:rsidRPr="00B53A47">
        <w:rPr>
          <w:rFonts w:asciiTheme="minorHAnsi" w:hAnsiTheme="minorHAnsi" w:cstheme="minorHAnsi"/>
        </w:rPr>
        <w:t xml:space="preserve">, </w:t>
      </w:r>
      <w:r w:rsidR="00903B6F" w:rsidRPr="00B53A47">
        <w:rPr>
          <w:rFonts w:asciiTheme="minorHAnsi" w:hAnsiTheme="minorHAnsi" w:cstheme="minorHAnsi"/>
          <w:bCs w:val="0"/>
          <w:kern w:val="28"/>
          <w:lang w:eastAsia="en-US"/>
        </w:rPr>
        <w:t>114/18., 39/19. i 98/19.</w:t>
      </w:r>
      <w:r w:rsidRPr="00B53A47">
        <w:rPr>
          <w:rFonts w:asciiTheme="minorHAnsi" w:hAnsiTheme="minorHAnsi" w:cstheme="minorHAnsi"/>
        </w:rPr>
        <w:t>).</w:t>
      </w:r>
    </w:p>
    <w:p w14:paraId="43104997" w14:textId="77777777" w:rsidR="00FA0424" w:rsidRPr="00B53A47" w:rsidRDefault="00FA0424" w:rsidP="00317FF2">
      <w:pPr>
        <w:suppressAutoHyphens/>
        <w:spacing w:after="120"/>
        <w:ind w:right="1"/>
        <w:jc w:val="both"/>
        <w:rPr>
          <w:rFonts w:asciiTheme="minorHAnsi" w:hAnsiTheme="minorHAnsi" w:cstheme="minorHAnsi"/>
        </w:rPr>
      </w:pPr>
    </w:p>
    <w:p w14:paraId="62E3EBC3" w14:textId="3F8B0D48" w:rsidR="00FA0424" w:rsidRPr="00B53A47" w:rsidRDefault="00FA0424" w:rsidP="00317FF2">
      <w:pPr>
        <w:suppressAutoHyphens/>
        <w:spacing w:after="120"/>
        <w:ind w:right="1"/>
        <w:jc w:val="both"/>
        <w:rPr>
          <w:rFonts w:asciiTheme="minorHAnsi" w:hAnsiTheme="minorHAnsi" w:cstheme="minorHAnsi"/>
        </w:rPr>
      </w:pPr>
      <w:r w:rsidRPr="00B53A47">
        <w:rPr>
          <w:rFonts w:asciiTheme="minorHAnsi" w:hAnsiTheme="minorHAnsi" w:cstheme="minorHAnsi"/>
        </w:rPr>
        <w:t>Grafički dio Plana izrađen je u službenom projekcijskom koordinatnom sustavu RH sukladno Uredbi o informacijskom sustavu prostornog uređenja („Narodne novine" br. 115/15.) uz ažuriranje odnosa izgrađenog i neizgrađenog građevinskog područja naselja (GPN) u odnosu na stanje na terenu (ortofoto snimak, ozakonjenje nezakonito izgrađenih zgrada)</w:t>
      </w:r>
    </w:p>
    <w:p w14:paraId="7942B2B6" w14:textId="0FAFEBB6" w:rsidR="00056FEC" w:rsidRPr="00B53A47" w:rsidRDefault="00637CBA" w:rsidP="00B53A47">
      <w:pPr>
        <w:widowControl w:val="0"/>
        <w:spacing w:after="120"/>
        <w:ind w:right="1"/>
        <w:rPr>
          <w:rFonts w:asciiTheme="minorHAnsi" w:hAnsiTheme="minorHAnsi" w:cstheme="minorHAnsi"/>
          <w:b/>
          <w:sz w:val="26"/>
          <w:szCs w:val="26"/>
        </w:rPr>
      </w:pPr>
      <w:r w:rsidRPr="00B53A47">
        <w:rPr>
          <w:rFonts w:asciiTheme="minorHAnsi" w:hAnsiTheme="minorHAnsi" w:cstheme="minorHAnsi"/>
          <w:b/>
          <w:sz w:val="28"/>
          <w:szCs w:val="28"/>
        </w:rPr>
        <w:br w:type="page"/>
      </w:r>
      <w:r w:rsidR="00B53A47" w:rsidRPr="00B53A47">
        <w:rPr>
          <w:rFonts w:asciiTheme="minorHAnsi" w:hAnsiTheme="minorHAnsi" w:cstheme="minorHAnsi"/>
          <w:b/>
          <w:sz w:val="26"/>
          <w:szCs w:val="26"/>
        </w:rPr>
        <w:lastRenderedPageBreak/>
        <w:t>BITNI RAZLOZI ZA IZMJENU I DOPUNU GENERALNOG URBANISTIČKOG PLANA GRADA VINKOVACA</w:t>
      </w:r>
    </w:p>
    <w:p w14:paraId="0ECEF425" w14:textId="77777777" w:rsidR="00966878" w:rsidRPr="00B53A47" w:rsidRDefault="00966878" w:rsidP="00637CBA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3478E504" w14:textId="2A885068" w:rsidR="00966878" w:rsidRPr="00B53A47" w:rsidRDefault="00903B6F" w:rsidP="00966878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bookmarkStart w:id="9" w:name="_Hlk64974897"/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Generalni urbanistički </w:t>
      </w:r>
      <w:bookmarkEnd w:id="9"/>
      <w:r w:rsidR="00966878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plan </w:t>
      </w:r>
      <w:r w:rsidRPr="00B53A47">
        <w:rPr>
          <w:rFonts w:asciiTheme="minorHAnsi" w:hAnsiTheme="minorHAnsi" w:cstheme="minorHAnsi"/>
        </w:rPr>
        <w:t>g</w:t>
      </w:r>
      <w:r w:rsidR="00966878" w:rsidRPr="00B53A47">
        <w:rPr>
          <w:rFonts w:asciiTheme="minorHAnsi" w:hAnsiTheme="minorHAnsi" w:cstheme="minorHAnsi"/>
        </w:rPr>
        <w:t>rada Vinkovaca (</w:t>
      </w:r>
      <w:r w:rsidR="00C3226B" w:rsidRPr="00B53A47">
        <w:rPr>
          <w:rFonts w:asciiTheme="minorHAnsi" w:hAnsiTheme="minorHAnsi" w:cstheme="minorHAnsi"/>
        </w:rPr>
        <w:t>„</w:t>
      </w:r>
      <w:r w:rsidR="00966878" w:rsidRPr="00B53A47">
        <w:rPr>
          <w:rFonts w:asciiTheme="minorHAnsi" w:hAnsiTheme="minorHAnsi" w:cstheme="minorHAnsi"/>
        </w:rPr>
        <w:t>Službeni glasnik</w:t>
      </w:r>
      <w:r w:rsidR="00C3226B" w:rsidRPr="00B53A47">
        <w:rPr>
          <w:rFonts w:asciiTheme="minorHAnsi" w:hAnsiTheme="minorHAnsi" w:cstheme="minorHAnsi"/>
        </w:rPr>
        <w:t>“</w:t>
      </w:r>
      <w:r w:rsidR="00966878" w:rsidRPr="00B53A47">
        <w:rPr>
          <w:rFonts w:asciiTheme="minorHAnsi" w:hAnsiTheme="minorHAnsi" w:cstheme="minorHAnsi"/>
        </w:rPr>
        <w:t xml:space="preserve"> Grada Vinkovaca“ </w:t>
      </w:r>
      <w:r w:rsidRPr="00B53A47">
        <w:rPr>
          <w:rFonts w:asciiTheme="minorHAnsi" w:hAnsiTheme="minorHAnsi" w:cstheme="minorHAnsi"/>
        </w:rPr>
        <w:t>06</w:t>
      </w:r>
      <w:r w:rsidR="00966878" w:rsidRPr="00B53A47">
        <w:rPr>
          <w:rFonts w:asciiTheme="minorHAnsi" w:hAnsiTheme="minorHAnsi" w:cstheme="minorHAnsi"/>
        </w:rPr>
        <w:t>/0</w:t>
      </w:r>
      <w:r w:rsidRPr="00B53A47">
        <w:rPr>
          <w:rFonts w:asciiTheme="minorHAnsi" w:hAnsiTheme="minorHAnsi" w:cstheme="minorHAnsi"/>
        </w:rPr>
        <w:t>6.</w:t>
      </w:r>
      <w:r w:rsidR="00966878" w:rsidRPr="00B53A47">
        <w:rPr>
          <w:rFonts w:asciiTheme="minorHAnsi" w:hAnsiTheme="minorHAnsi" w:cstheme="minorHAnsi"/>
        </w:rPr>
        <w:t xml:space="preserve">) </w:t>
      </w:r>
      <w:r w:rsidR="0096687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donesen je po Gradskom vijeću Grada Vinkovaca 200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6</w:t>
      </w:r>
      <w:r w:rsidR="0096687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. godine, u daljnjem tekstu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GUP</w:t>
      </w:r>
      <w:r w:rsidR="0096687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.</w:t>
      </w:r>
    </w:p>
    <w:p w14:paraId="1CF69F6D" w14:textId="3486EC13" w:rsidR="00966878" w:rsidRPr="00B53A47" w:rsidRDefault="00966878" w:rsidP="00966878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5A523AC9" w14:textId="4A81640C" w:rsidR="00903B6F" w:rsidRPr="00B53A47" w:rsidRDefault="00903B6F" w:rsidP="00903B6F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Generalni urbanistički plan </w:t>
      </w:r>
      <w:r w:rsidRPr="00B53A47">
        <w:rPr>
          <w:rFonts w:asciiTheme="minorHAnsi" w:hAnsiTheme="minorHAnsi" w:cstheme="minorHAnsi"/>
        </w:rPr>
        <w:t>grada Vinkovaca (</w:t>
      </w:r>
      <w:r w:rsidR="00C3226B" w:rsidRPr="00B53A47">
        <w:rPr>
          <w:rFonts w:asciiTheme="minorHAnsi" w:hAnsiTheme="minorHAnsi" w:cstheme="minorHAnsi"/>
        </w:rPr>
        <w:t>„</w:t>
      </w:r>
      <w:r w:rsidRPr="00B53A47">
        <w:rPr>
          <w:rFonts w:asciiTheme="minorHAnsi" w:hAnsiTheme="minorHAnsi" w:cstheme="minorHAnsi"/>
        </w:rPr>
        <w:t>Službeni glasnik</w:t>
      </w:r>
      <w:r w:rsidR="00C3226B" w:rsidRPr="00B53A47">
        <w:rPr>
          <w:rFonts w:asciiTheme="minorHAnsi" w:hAnsiTheme="minorHAnsi" w:cstheme="minorHAnsi"/>
        </w:rPr>
        <w:t>“</w:t>
      </w:r>
      <w:r w:rsidRPr="00B53A47">
        <w:rPr>
          <w:rFonts w:asciiTheme="minorHAnsi" w:hAnsiTheme="minorHAnsi" w:cstheme="minorHAnsi"/>
        </w:rPr>
        <w:t xml:space="preserve"> Grada Vinkovaca“ 06/06.) ni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je mijenjan niti dopunjavan od donošenja, dakle petnaest godina.</w:t>
      </w:r>
    </w:p>
    <w:p w14:paraId="3B9EC8DF" w14:textId="3E22EBF3" w:rsidR="001B413F" w:rsidRPr="00B53A47" w:rsidRDefault="001B413F" w:rsidP="001B413F">
      <w:pPr>
        <w:ind w:right="1"/>
        <w:jc w:val="both"/>
        <w:rPr>
          <w:rFonts w:asciiTheme="minorHAnsi" w:hAnsiTheme="minorHAnsi" w:cstheme="minorHAnsi"/>
          <w:bCs w:val="0"/>
          <w:kern w:val="28"/>
          <w:lang w:eastAsia="en-US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>Od 2006. godine do danas, nastale su nove potrebe i zahtjevi za redefiniranje, planiranje i uređenje prostora u svrhu sveopćeg razvoja i unapređenj</w:t>
      </w:r>
      <w:r w:rsidR="00CC7A7F" w:rsidRPr="00B53A47">
        <w:rPr>
          <w:rFonts w:asciiTheme="minorHAnsi" w:hAnsiTheme="minorHAnsi" w:cstheme="minorHAnsi"/>
          <w:bCs w:val="0"/>
          <w:kern w:val="28"/>
          <w:lang w:eastAsia="en-US"/>
        </w:rPr>
        <w:t>a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života u gradu Vinkovcima.</w:t>
      </w:r>
    </w:p>
    <w:p w14:paraId="6FC302CE" w14:textId="4C0AFA10" w:rsidR="006C5F96" w:rsidRPr="00B53A47" w:rsidRDefault="006C5F96" w:rsidP="00966878">
      <w:pPr>
        <w:ind w:right="1"/>
        <w:jc w:val="both"/>
        <w:rPr>
          <w:rFonts w:asciiTheme="minorHAnsi" w:hAnsiTheme="minorHAnsi" w:cstheme="minorHAnsi"/>
          <w:bCs w:val="0"/>
          <w:kern w:val="28"/>
          <w:lang w:eastAsia="en-US"/>
        </w:rPr>
      </w:pPr>
    </w:p>
    <w:p w14:paraId="3C4ECB53" w14:textId="7868FA37" w:rsidR="00966878" w:rsidRPr="00B53A47" w:rsidRDefault="006C5F96" w:rsidP="00966878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U </w:t>
      </w:r>
      <w:r w:rsidR="00B1074F" w:rsidRPr="00B53A47">
        <w:rPr>
          <w:rFonts w:asciiTheme="minorHAnsi" w:hAnsiTheme="minorHAnsi" w:cstheme="minorHAnsi"/>
          <w:bCs w:val="0"/>
          <w:kern w:val="28"/>
          <w:lang w:eastAsia="en-US"/>
        </w:rPr>
        <w:t>m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eđuvremenu, </w:t>
      </w:r>
      <w:r w:rsidR="00966878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Prostorni plan uređenja </w:t>
      </w:r>
      <w:r w:rsidRPr="00B53A47">
        <w:rPr>
          <w:rFonts w:asciiTheme="minorHAnsi" w:hAnsiTheme="minorHAnsi" w:cstheme="minorHAnsi"/>
        </w:rPr>
        <w:t>g</w:t>
      </w:r>
      <w:r w:rsidR="00966878" w:rsidRPr="00B53A47">
        <w:rPr>
          <w:rFonts w:asciiTheme="minorHAnsi" w:hAnsiTheme="minorHAnsi" w:cstheme="minorHAnsi"/>
        </w:rPr>
        <w:t>rada Vinkovaca (</w:t>
      </w:r>
      <w:r w:rsidR="00C3226B" w:rsidRPr="00B53A47">
        <w:rPr>
          <w:rFonts w:asciiTheme="minorHAnsi" w:hAnsiTheme="minorHAnsi" w:cstheme="minorHAnsi"/>
        </w:rPr>
        <w:t>„</w:t>
      </w:r>
      <w:r w:rsidR="00966878" w:rsidRPr="00B53A47">
        <w:rPr>
          <w:rFonts w:asciiTheme="minorHAnsi" w:hAnsiTheme="minorHAnsi" w:cstheme="minorHAnsi"/>
        </w:rPr>
        <w:t>Službeni glasnik</w:t>
      </w:r>
      <w:r w:rsidR="00C3226B" w:rsidRPr="00B53A47">
        <w:rPr>
          <w:rFonts w:asciiTheme="minorHAnsi" w:hAnsiTheme="minorHAnsi" w:cstheme="minorHAnsi"/>
        </w:rPr>
        <w:t>“</w:t>
      </w:r>
      <w:r w:rsidR="00966878" w:rsidRPr="00B53A47">
        <w:rPr>
          <w:rFonts w:asciiTheme="minorHAnsi" w:hAnsiTheme="minorHAnsi" w:cstheme="minorHAnsi"/>
        </w:rPr>
        <w:t xml:space="preserve"> Grada Vinkovaca“ 07/04.) </w:t>
      </w:r>
      <w:r w:rsidR="0096687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je:</w:t>
      </w:r>
    </w:p>
    <w:p w14:paraId="35DB07DE" w14:textId="47CA3D68" w:rsidR="00966878" w:rsidRPr="00B53A47" w:rsidRDefault="00966878" w:rsidP="00966878">
      <w:pPr>
        <w:numPr>
          <w:ilvl w:val="0"/>
          <w:numId w:val="37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bookmarkStart w:id="10" w:name="_Hlk64975077"/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mijenjan i dopunjavan 2016. godine zbog promjena u gospodarstvu 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 zakonodavstvu</w:t>
      </w:r>
      <w:bookmarkEnd w:id="10"/>
      <w:r w:rsidR="006C5F96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</w:p>
    <w:p w14:paraId="2EC9ABE3" w14:textId="5AC35495" w:rsidR="00966878" w:rsidRPr="00B53A47" w:rsidRDefault="00966878" w:rsidP="00966878">
      <w:pPr>
        <w:numPr>
          <w:ilvl w:val="0"/>
          <w:numId w:val="37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dopunjavan 2017. godine u svrhu razgraničavanja uređen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ih od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neuređenih građevinskih područja</w:t>
      </w:r>
      <w:r w:rsidR="006C5F96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</w:t>
      </w:r>
    </w:p>
    <w:p w14:paraId="1290BA4A" w14:textId="7B31D015" w:rsidR="006C5F96" w:rsidRPr="00B53A47" w:rsidRDefault="006C5F96" w:rsidP="00806709">
      <w:pPr>
        <w:numPr>
          <w:ilvl w:val="0"/>
          <w:numId w:val="37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godine 2018. donesen je pročišćeni odnosno objedinjeni prostorno planski dokument pod nazivom Elaborat 2018/JP koji obuhvaća Odredbe za provedbu i grafički dio Prostornog plana uređenja Grada Vinkovaca te obuhvaća Odluke o donošenju Prostornog plana uređenja Grada Vinkovaca objavljene u "Službenom glasniku Grada Vinkovaca“ broj: 07/04., 05/16., 09/17.</w:t>
      </w:r>
      <w:r w:rsidR="00B1074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Elaborat </w:t>
      </w:r>
      <w:r w:rsidRPr="00B53A47">
        <w:rPr>
          <w:rFonts w:asciiTheme="minorHAnsi" w:hAnsiTheme="minorHAnsi" w:cstheme="minorHAnsi"/>
        </w:rPr>
        <w:t xml:space="preserve">2018/JP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je objavljen u „</w:t>
      </w:r>
      <w:r w:rsidRPr="00B53A47">
        <w:rPr>
          <w:rFonts w:asciiTheme="minorHAnsi" w:hAnsiTheme="minorHAnsi" w:cstheme="minorHAnsi"/>
        </w:rPr>
        <w:t>Službenom glasniku</w:t>
      </w:r>
      <w:r w:rsidR="00CC7A7F" w:rsidRPr="00B53A47">
        <w:rPr>
          <w:rFonts w:asciiTheme="minorHAnsi" w:hAnsiTheme="minorHAnsi" w:cstheme="minorHAnsi"/>
        </w:rPr>
        <w:t>“</w:t>
      </w:r>
      <w:r w:rsidRPr="00B53A47">
        <w:rPr>
          <w:rFonts w:asciiTheme="minorHAnsi" w:hAnsiTheme="minorHAnsi" w:cstheme="minorHAnsi"/>
        </w:rPr>
        <w:t xml:space="preserve"> Grada Vinkovaca br. 11/18.</w:t>
      </w:r>
      <w:r w:rsidR="0011365F" w:rsidRPr="00B53A47">
        <w:rPr>
          <w:rFonts w:asciiTheme="minorHAnsi" w:hAnsiTheme="minorHAnsi" w:cstheme="minorHAnsi"/>
        </w:rPr>
        <w:t>,</w:t>
      </w:r>
    </w:p>
    <w:p w14:paraId="7E82D65F" w14:textId="34B61D8C" w:rsidR="0011365F" w:rsidRPr="00B53A47" w:rsidRDefault="006C5F96" w:rsidP="00966878">
      <w:pPr>
        <w:numPr>
          <w:ilvl w:val="0"/>
          <w:numId w:val="37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mijenjan i dopunjavan 2020. godine zbog promjena u gospodarstvu i zakonodavstvu</w:t>
      </w:r>
      <w:r w:rsidR="00CC7A7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„</w:t>
      </w:r>
      <w:r w:rsidR="00CC7A7F" w:rsidRPr="00B53A47">
        <w:rPr>
          <w:rFonts w:asciiTheme="minorHAnsi" w:hAnsiTheme="minorHAnsi" w:cstheme="minorHAnsi"/>
        </w:rPr>
        <w:t>Službeni glasnik“ Grada Vinkovaca br. 06/20.,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te je</w:t>
      </w:r>
    </w:p>
    <w:p w14:paraId="6D262517" w14:textId="5919D603" w:rsidR="006C5F96" w:rsidRPr="00B53A47" w:rsidRDefault="00CC7A7F" w:rsidP="00966878">
      <w:pPr>
        <w:numPr>
          <w:ilvl w:val="0"/>
          <w:numId w:val="37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Pročišćeni tekst Odredbi za provedbu Prostornog plana uređenja grada Vinkovaca (koji objedinjava pročišćeni tekst iz Elaborat 2018/JP „</w:t>
      </w:r>
      <w:r w:rsidRPr="00B53A47">
        <w:rPr>
          <w:rFonts w:asciiTheme="minorHAnsi" w:hAnsiTheme="minorHAnsi" w:cstheme="minorHAnsi"/>
        </w:rPr>
        <w:t xml:space="preserve">Službeni glasnik“ Grada Vinkovaca br. 11/18. i 2. Izmjene i dopune Prostornog plana uređenja grada Vinkovaca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„</w:t>
      </w:r>
      <w:r w:rsidRPr="00B53A47">
        <w:rPr>
          <w:rFonts w:asciiTheme="minorHAnsi" w:hAnsiTheme="minorHAnsi" w:cstheme="minorHAnsi"/>
        </w:rPr>
        <w:t xml:space="preserve">Službeni glasnik“ Grada Vinkovaca br. 06/20., a sve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temeljem 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Zaključak o </w:t>
      </w:r>
      <w:bookmarkStart w:id="11" w:name="_Hlk74828111"/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pročišćenom tekstu Odredbi za provedbu Prostornog plana uređenja grada Vinkovaca</w:t>
      </w:r>
      <w:bookmarkEnd w:id="11"/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, po Gradsko vijeće Grada Vinkovaca,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K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omisija za Statut i Poslovnik, klasa: 021-05/17-01/09, urbroj: 2188/01-01-20-7, Vinkovci, 30. prosinca 2020. godine</w:t>
      </w:r>
      <w:r w:rsidR="006C5F96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.</w:t>
      </w:r>
    </w:p>
    <w:p w14:paraId="533F5CF3" w14:textId="77777777" w:rsidR="00B1074F" w:rsidRPr="00B53A47" w:rsidRDefault="00B1074F" w:rsidP="00637CBA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434406BC" w14:textId="3F975FD3" w:rsidR="00966878" w:rsidRPr="00B53A47" w:rsidRDefault="00B1074F" w:rsidP="00637CBA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Izmjene i dopune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Prostornog plan uređenja </w:t>
      </w:r>
      <w:r w:rsidRPr="00B53A47">
        <w:rPr>
          <w:rFonts w:asciiTheme="minorHAnsi" w:hAnsiTheme="minorHAnsi" w:cstheme="minorHAnsi"/>
        </w:rPr>
        <w:t>grada Vinkovaca, uvjetovale su između ostalo</w:t>
      </w:r>
      <w:r w:rsidR="00864CAE" w:rsidRPr="00B53A47">
        <w:rPr>
          <w:rFonts w:asciiTheme="minorHAnsi" w:hAnsiTheme="minorHAnsi" w:cstheme="minorHAnsi"/>
        </w:rPr>
        <w:t xml:space="preserve">g, pokretanje izrade </w:t>
      </w:r>
      <w:r w:rsidR="00864CA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Izmjene i dopune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864CA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eneraln</w:t>
      </w:r>
      <w:r w:rsidR="00CC7A7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og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urbanističk</w:t>
      </w:r>
      <w:r w:rsidR="00CC7A7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og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plan</w:t>
      </w:r>
      <w:r w:rsidR="00CC7A7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864CA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grada Vinkovaca.</w:t>
      </w:r>
    </w:p>
    <w:p w14:paraId="0B719E30" w14:textId="77777777" w:rsidR="00C3226B" w:rsidRPr="00B53A47" w:rsidRDefault="00C3226B" w:rsidP="00637CBA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23C32A8C" w14:textId="6898077D" w:rsidR="00637CBA" w:rsidRPr="00B53A47" w:rsidRDefault="00637CBA" w:rsidP="00637CBA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Bitni razlozi za 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pokretanje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Izmjen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i dopun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864CAE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Generalnog urbanističkog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plana grada Vinkovaca su:</w:t>
      </w:r>
    </w:p>
    <w:p w14:paraId="6BD9B1FB" w14:textId="27ECD955" w:rsidR="00C3226B" w:rsidRPr="00B53A47" w:rsidRDefault="00C3226B" w:rsidP="00C3226B">
      <w:pPr>
        <w:pStyle w:val="BodyText1"/>
        <w:numPr>
          <w:ilvl w:val="0"/>
          <w:numId w:val="32"/>
        </w:numPr>
        <w:shd w:val="clear" w:color="auto" w:fill="auto"/>
        <w:tabs>
          <w:tab w:val="left" w:pos="709"/>
        </w:tabs>
        <w:spacing w:after="0"/>
        <w:ind w:left="709" w:right="1" w:hanging="283"/>
        <w:rPr>
          <w:rFonts w:asciiTheme="minorHAnsi" w:hAnsiTheme="minorHAnsi" w:cstheme="minorHAnsi"/>
          <w:color w:val="000000"/>
          <w:sz w:val="24"/>
          <w:szCs w:val="24"/>
        </w:rPr>
      </w:pPr>
      <w:r w:rsidRPr="00B53A47">
        <w:rPr>
          <w:rFonts w:asciiTheme="minorHAnsi" w:hAnsiTheme="minorHAnsi" w:cstheme="minorHAnsi"/>
          <w:color w:val="000000"/>
          <w:sz w:val="24"/>
          <w:szCs w:val="24"/>
        </w:rPr>
        <w:t xml:space="preserve">zahtjevi vlasnika katastarskih čestica na području grada Vinkovaca, </w:t>
      </w:r>
    </w:p>
    <w:p w14:paraId="198DD628" w14:textId="7D8C5583" w:rsidR="00C3226B" w:rsidRPr="00B53A47" w:rsidRDefault="00C3226B" w:rsidP="00C3226B">
      <w:pPr>
        <w:pStyle w:val="BodyText1"/>
        <w:numPr>
          <w:ilvl w:val="0"/>
          <w:numId w:val="32"/>
        </w:numPr>
        <w:shd w:val="clear" w:color="auto" w:fill="auto"/>
        <w:tabs>
          <w:tab w:val="left" w:pos="709"/>
        </w:tabs>
        <w:spacing w:after="0"/>
        <w:ind w:left="709" w:right="1" w:hanging="283"/>
        <w:rPr>
          <w:rFonts w:asciiTheme="minorHAnsi" w:hAnsiTheme="minorHAnsi" w:cstheme="minorHAnsi"/>
          <w:color w:val="000000"/>
          <w:sz w:val="24"/>
          <w:szCs w:val="24"/>
        </w:rPr>
      </w:pPr>
      <w:r w:rsidRPr="00B53A47">
        <w:rPr>
          <w:rFonts w:asciiTheme="minorHAnsi" w:hAnsiTheme="minorHAnsi" w:cstheme="minorHAnsi"/>
          <w:color w:val="000000"/>
          <w:sz w:val="24"/>
          <w:szCs w:val="24"/>
        </w:rPr>
        <w:t>nove potrebe u gospodarstvu, izgradnje suvremene infrastrukture grada koja otvara nove mogućnosti gospodarskom, društvenom i kulturnom sektoru života u gradu Vinkovcima,</w:t>
      </w:r>
    </w:p>
    <w:p w14:paraId="715D8CA0" w14:textId="77777777" w:rsidR="00C3226B" w:rsidRPr="00B53A47" w:rsidRDefault="00C3226B" w:rsidP="00C3226B">
      <w:pPr>
        <w:pStyle w:val="BodyText1"/>
        <w:numPr>
          <w:ilvl w:val="0"/>
          <w:numId w:val="32"/>
        </w:numPr>
        <w:shd w:val="clear" w:color="auto" w:fill="auto"/>
        <w:tabs>
          <w:tab w:val="left" w:pos="709"/>
        </w:tabs>
        <w:spacing w:after="0"/>
        <w:ind w:left="709" w:right="1" w:hanging="283"/>
        <w:rPr>
          <w:rFonts w:asciiTheme="minorHAnsi" w:hAnsiTheme="minorHAnsi" w:cstheme="minorHAnsi"/>
          <w:sz w:val="24"/>
          <w:szCs w:val="24"/>
        </w:rPr>
      </w:pPr>
      <w:r w:rsidRPr="00B53A47">
        <w:rPr>
          <w:rFonts w:asciiTheme="minorHAnsi" w:hAnsiTheme="minorHAnsi" w:cstheme="minorHAnsi"/>
          <w:sz w:val="24"/>
          <w:szCs w:val="24"/>
        </w:rPr>
        <w:t xml:space="preserve">usklađivanje s planovima šireg područja te </w:t>
      </w:r>
    </w:p>
    <w:p w14:paraId="410F095B" w14:textId="3BD9D110" w:rsidR="00C3226B" w:rsidRPr="00B53A47" w:rsidRDefault="00C3226B" w:rsidP="00C3226B">
      <w:pPr>
        <w:pStyle w:val="BodyText1"/>
        <w:numPr>
          <w:ilvl w:val="0"/>
          <w:numId w:val="32"/>
        </w:numPr>
        <w:shd w:val="clear" w:color="auto" w:fill="auto"/>
        <w:tabs>
          <w:tab w:val="left" w:pos="709"/>
        </w:tabs>
        <w:spacing w:after="0"/>
        <w:ind w:left="709" w:right="1" w:hanging="283"/>
        <w:rPr>
          <w:rFonts w:asciiTheme="minorHAnsi" w:hAnsiTheme="minorHAnsi" w:cstheme="minorHAnsi"/>
          <w:sz w:val="24"/>
          <w:szCs w:val="24"/>
        </w:rPr>
      </w:pPr>
      <w:r w:rsidRPr="00B53A47">
        <w:rPr>
          <w:rFonts w:asciiTheme="minorHAnsi" w:hAnsiTheme="minorHAnsi" w:cstheme="minorHAnsi"/>
          <w:sz w:val="24"/>
          <w:szCs w:val="24"/>
        </w:rPr>
        <w:t>usklađivanje sa zakonskim propisima i obvezom usaglašavanja s istim, što je u skladu s</w:t>
      </w:r>
      <w:r w:rsidR="00092162" w:rsidRPr="00B53A47">
        <w:rPr>
          <w:rFonts w:asciiTheme="minorHAnsi" w:hAnsiTheme="minorHAnsi" w:cstheme="minorHAnsi"/>
          <w:sz w:val="24"/>
          <w:szCs w:val="24"/>
          <w:lang w:val="hr-HR"/>
        </w:rPr>
        <w:t>a</w:t>
      </w:r>
      <w:r w:rsidRPr="00B53A47">
        <w:rPr>
          <w:rFonts w:asciiTheme="minorHAnsi" w:hAnsiTheme="minorHAnsi" w:cstheme="minorHAnsi"/>
          <w:sz w:val="24"/>
          <w:szCs w:val="24"/>
        </w:rPr>
        <w:t xml:space="preserve"> člankom 61. Zakona o prostornom uređenju (</w:t>
      </w:r>
      <w:r w:rsidR="008D0125" w:rsidRPr="00B53A47">
        <w:rPr>
          <w:rFonts w:asciiTheme="minorHAnsi" w:hAnsiTheme="minorHAnsi" w:cstheme="minorHAnsi"/>
          <w:sz w:val="24"/>
          <w:szCs w:val="24"/>
        </w:rPr>
        <w:t xml:space="preserve">„Narodne novine“ br. </w:t>
      </w:r>
      <w:r w:rsidRPr="00B53A47">
        <w:rPr>
          <w:rFonts w:asciiTheme="minorHAnsi" w:hAnsiTheme="minorHAnsi" w:cstheme="minorHAnsi"/>
          <w:sz w:val="24"/>
          <w:szCs w:val="24"/>
        </w:rPr>
        <w:t xml:space="preserve"> 153/13</w:t>
      </w:r>
      <w:r w:rsidR="008D0125" w:rsidRPr="00B53A47">
        <w:rPr>
          <w:rFonts w:asciiTheme="minorHAnsi" w:hAnsiTheme="minorHAnsi" w:cstheme="minorHAnsi"/>
          <w:sz w:val="24"/>
          <w:szCs w:val="24"/>
        </w:rPr>
        <w:t>.</w:t>
      </w:r>
      <w:r w:rsidRPr="00B53A47">
        <w:rPr>
          <w:rFonts w:asciiTheme="minorHAnsi" w:hAnsiTheme="minorHAnsi" w:cstheme="minorHAnsi"/>
          <w:sz w:val="24"/>
          <w:szCs w:val="24"/>
        </w:rPr>
        <w:t>, 65/17</w:t>
      </w:r>
      <w:r w:rsidR="008D0125" w:rsidRPr="00B53A47">
        <w:rPr>
          <w:rFonts w:asciiTheme="minorHAnsi" w:hAnsiTheme="minorHAnsi" w:cstheme="minorHAnsi"/>
          <w:sz w:val="24"/>
          <w:szCs w:val="24"/>
        </w:rPr>
        <w:t>., 114/18., 39/19. i 98/19.</w:t>
      </w:r>
      <w:r w:rsidRPr="00B53A47">
        <w:rPr>
          <w:rFonts w:asciiTheme="minorHAnsi" w:hAnsiTheme="minorHAnsi" w:cstheme="minorHAnsi"/>
          <w:sz w:val="24"/>
          <w:szCs w:val="24"/>
        </w:rPr>
        <w:t>)</w:t>
      </w:r>
    </w:p>
    <w:bookmarkEnd w:id="0"/>
    <w:bookmarkEnd w:id="1"/>
    <w:bookmarkEnd w:id="2"/>
    <w:p w14:paraId="2CDBB25E" w14:textId="77777777" w:rsidR="00CF6641" w:rsidRPr="00B53A47" w:rsidRDefault="00CF6641" w:rsidP="00317FF2">
      <w:pPr>
        <w:ind w:right="1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55C73A14" w14:textId="77777777" w:rsidR="00092162" w:rsidRPr="00B53A47" w:rsidRDefault="00E569F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Prostorni obuhvat </w:t>
      </w:r>
      <w:r w:rsidR="00C3226B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Izmjena i dopuna </w:t>
      </w:r>
      <w:r w:rsidR="00C3226B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Generalnog urbanističkog </w:t>
      </w:r>
      <w:r w:rsidR="00C3226B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plana grada Vinkovaca usklađen je s granicama građevinskog područja naselja Vinkovci 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 naselja Mirkovci</w:t>
      </w:r>
      <w:r w:rsidR="0009216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a koje su određene u</w:t>
      </w:r>
      <w:r w:rsidR="00C3226B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7053C5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lastRenderedPageBreak/>
        <w:t xml:space="preserve">2.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Izmjena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ma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i dopuna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ma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50637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Prostornog plana uređenja grada Vinkovaca</w:t>
      </w:r>
      <w:r w:rsidR="0009216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„</w:t>
      </w:r>
      <w:r w:rsidR="00092162" w:rsidRPr="00B53A47">
        <w:rPr>
          <w:rFonts w:asciiTheme="minorHAnsi" w:hAnsiTheme="minorHAnsi" w:cstheme="minorHAnsi"/>
        </w:rPr>
        <w:t>Službeni glasnik“ Grada Vinkovaca br. 06/20.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</w:p>
    <w:p w14:paraId="183EA42E" w14:textId="7CC40783" w:rsidR="00092162" w:rsidRPr="00B53A47" w:rsidRDefault="0009216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 Generalnom urbanističkom planu grada Vinkovaca, „</w:t>
      </w:r>
      <w:r w:rsidRPr="00B53A47">
        <w:rPr>
          <w:rFonts w:asciiTheme="minorHAnsi" w:hAnsiTheme="minorHAnsi" w:cstheme="minorHAnsi"/>
        </w:rPr>
        <w:t>Službeni glasnik“ Grada Vinkovaca br. 06/06., bilo je uključeno samo naselje Vinkovci (s Vinkovačkim novim selom te bez Borinaca).</w:t>
      </w:r>
    </w:p>
    <w:p w14:paraId="610E96A6" w14:textId="07AE1E6A" w:rsidR="00092162" w:rsidRPr="00B53A47" w:rsidRDefault="00390B99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 ovom Planu</w:t>
      </w:r>
      <w:r w:rsidR="0009216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u ovim prvim Izmjenama i dopunama Generalnog urbanističkog plana grada Vinkovaca,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uključeno je</w:t>
      </w:r>
      <w:r w:rsidR="0009216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:</w:t>
      </w:r>
    </w:p>
    <w:p w14:paraId="6D14D67C" w14:textId="77777777" w:rsidR="00092162" w:rsidRPr="00B53A47" w:rsidRDefault="00092162" w:rsidP="00092162">
      <w:pPr>
        <w:ind w:left="284" w:right="1" w:hanging="284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-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naselje Vinkovci (s</w:t>
      </w:r>
      <w:r w:rsidRPr="00B53A47">
        <w:rPr>
          <w:rFonts w:asciiTheme="minorHAnsi" w:hAnsiTheme="minorHAnsi" w:cstheme="minorHAnsi"/>
        </w:rPr>
        <w:t xml:space="preserve"> Vinkovačkim novim selom,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Borincima i Zalužjem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(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uključivo gospodarsku zonu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Zalužje 1) 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 Zalužje kvart)</w:t>
      </w:r>
      <w:r w:rsidR="00E569F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te </w:t>
      </w:r>
    </w:p>
    <w:p w14:paraId="5F7C30D8" w14:textId="58E89123" w:rsidR="00390B99" w:rsidRPr="00B53A47" w:rsidRDefault="0009216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- </w:t>
      </w:r>
      <w:r w:rsidR="00390B9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naselje Mirkovce s Trbušancima. </w:t>
      </w:r>
    </w:p>
    <w:p w14:paraId="03567B32" w14:textId="7E3D3575" w:rsidR="00E569F2" w:rsidRPr="00B53A47" w:rsidRDefault="00390B99" w:rsidP="00317FF2">
      <w:pPr>
        <w:ind w:right="1"/>
        <w:jc w:val="both"/>
        <w:rPr>
          <w:rFonts w:asciiTheme="minorHAnsi" w:hAnsiTheme="minorHAnsi" w:cstheme="minorHAnsi"/>
          <w:color w:val="4472C4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Ukupni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50637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obuhvat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građevinskog područja naselja</w:t>
      </w:r>
      <w:r w:rsidR="00B63C96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(GPN)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u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Izmjena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ma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i dopuna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ma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Generalnog urbanističkog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plana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uređenja grada Vinkovaca je 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2.322,42 ha odnosno 23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224 km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  <w:vertAlign w:val="superscript"/>
        </w:rPr>
        <w:t>2</w:t>
      </w:r>
      <w:r w:rsidR="00C841F9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što je 25% od ukupne površine grada Vinkovaca koja iznosi</w:t>
      </w:r>
      <w:r w:rsidR="0050637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302627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9.412,32 ha odnosno 94,</w:t>
      </w:r>
      <w:r w:rsidR="00B53043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123 km</w:t>
      </w:r>
      <w:r w:rsidR="00B53043" w:rsidRPr="00B53A47">
        <w:rPr>
          <w:rFonts w:asciiTheme="minorHAnsi" w:eastAsia="Book Antiqua" w:hAnsiTheme="minorHAnsi" w:cstheme="minorHAnsi"/>
          <w:bCs w:val="0"/>
          <w:color w:val="000000"/>
          <w:spacing w:val="-1"/>
          <w:vertAlign w:val="superscript"/>
        </w:rPr>
        <w:t>2</w:t>
      </w:r>
      <w:r w:rsidR="00302627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.</w:t>
      </w:r>
    </w:p>
    <w:p w14:paraId="27C0E5BD" w14:textId="4474B80A" w:rsidR="00A55E68" w:rsidRPr="00B53A47" w:rsidRDefault="00A55E68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4CC51E97" w14:textId="7462242E" w:rsidR="00C841F9" w:rsidRPr="00B53A47" w:rsidRDefault="00C841F9" w:rsidP="00317FF2">
      <w:pPr>
        <w:ind w:right="1"/>
        <w:jc w:val="both"/>
        <w:rPr>
          <w:rFonts w:asciiTheme="minorHAnsi" w:hAnsiTheme="minorHAnsi" w:cstheme="minorHAnsi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Po Odluci o Generalnom urbanističkom planu grada Vinkovaca </w:t>
      </w:r>
      <w:r w:rsidRPr="00B53A47">
        <w:rPr>
          <w:rFonts w:asciiTheme="minorHAnsi" w:hAnsiTheme="minorHAnsi" w:cstheme="minorHAnsi"/>
        </w:rPr>
        <w:t xml:space="preserve">(„Službeni glasnik“ Grada Vinkovaca“ 06/06.), obuhvat je iznosio </w:t>
      </w:r>
      <w:r w:rsidR="006D5B3B" w:rsidRPr="00B53A47">
        <w:rPr>
          <w:rFonts w:asciiTheme="minorHAnsi" w:hAnsiTheme="minorHAnsi" w:cstheme="minorHAnsi"/>
        </w:rPr>
        <w:t>1.923,68 ha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odnosno 19,236 km</w:t>
      </w:r>
      <w:r w:rsidR="0011365F" w:rsidRPr="00B53A47">
        <w:rPr>
          <w:rFonts w:asciiTheme="minorHAnsi" w:eastAsia="Book Antiqua" w:hAnsiTheme="minorHAnsi" w:cstheme="minorHAnsi"/>
          <w:bCs w:val="0"/>
          <w:color w:val="000000"/>
          <w:spacing w:val="-1"/>
          <w:vertAlign w:val="superscript"/>
        </w:rPr>
        <w:t>2</w:t>
      </w:r>
      <w:r w:rsidR="006D5B3B" w:rsidRPr="00B53A47">
        <w:rPr>
          <w:rFonts w:asciiTheme="minorHAnsi" w:hAnsiTheme="minorHAnsi" w:cstheme="minorHAnsi"/>
        </w:rPr>
        <w:t>.</w:t>
      </w:r>
    </w:p>
    <w:p w14:paraId="06DA959B" w14:textId="0AAA1335" w:rsidR="0011365F" w:rsidRPr="00B53A47" w:rsidRDefault="0011365F" w:rsidP="00317FF2">
      <w:pPr>
        <w:ind w:right="1"/>
        <w:jc w:val="both"/>
        <w:rPr>
          <w:rFonts w:asciiTheme="minorHAnsi" w:hAnsiTheme="minorHAnsi" w:cstheme="minorHAnsi"/>
        </w:rPr>
      </w:pPr>
    </w:p>
    <w:p w14:paraId="39AF9F10" w14:textId="58D81AFC" w:rsidR="0011365F" w:rsidRPr="00B53A47" w:rsidRDefault="0011365F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hAnsiTheme="minorHAnsi" w:cstheme="minorHAnsi"/>
        </w:rPr>
        <w:t xml:space="preserve">U odnosu na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Generalni urbanistički plani grada Vinkovaca </w:t>
      </w:r>
      <w:r w:rsidRPr="00B53A47">
        <w:rPr>
          <w:rFonts w:asciiTheme="minorHAnsi" w:hAnsiTheme="minorHAnsi" w:cstheme="minorHAnsi"/>
        </w:rPr>
        <w:t xml:space="preserve">(„Službeni glasnik“ Grada Vinkovaca“ 06/06.) u ovim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Izmjenama i dopunama 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Generalnog urbanističkog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plana grada Vinkovaca, povećan je obuhvat građevinskog područja naselja za: 399,1 ha odnosno 3,988 km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  <w:vertAlign w:val="superscript"/>
        </w:rPr>
        <w:t>2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.</w:t>
      </w:r>
    </w:p>
    <w:p w14:paraId="6E565C05" w14:textId="5C6B9E56" w:rsidR="006D5B3B" w:rsidRPr="00B53A47" w:rsidRDefault="006D5B3B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2"/>
        <w:gridCol w:w="4603"/>
      </w:tblGrid>
      <w:tr w:rsidR="00092162" w:rsidRPr="00B53A47" w14:paraId="184E9729" w14:textId="77777777" w:rsidTr="00092162">
        <w:tc>
          <w:tcPr>
            <w:tcW w:w="4602" w:type="dxa"/>
          </w:tcPr>
          <w:p w14:paraId="3CCD5FB3" w14:textId="520BE0BB" w:rsidR="00092162" w:rsidRPr="00B53A47" w:rsidRDefault="00B63C96" w:rsidP="00317FF2">
            <w:pPr>
              <w:ind w:right="1"/>
              <w:jc w:val="both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  <w:t>Obuhvat GUP Vinkovaca, Sl. gl. Vk. 06/06.</w:t>
            </w:r>
          </w:p>
        </w:tc>
        <w:tc>
          <w:tcPr>
            <w:tcW w:w="4603" w:type="dxa"/>
          </w:tcPr>
          <w:p w14:paraId="2DDD27DA" w14:textId="77BE652D" w:rsidR="00092162" w:rsidRPr="00B53A47" w:rsidRDefault="00B63C96" w:rsidP="00317FF2">
            <w:pPr>
              <w:ind w:right="1"/>
              <w:jc w:val="both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  <w:t>Obuhvat IDGUP grada Vinkovaca, lipanj 2021.</w:t>
            </w:r>
          </w:p>
        </w:tc>
      </w:tr>
      <w:tr w:rsidR="00997B27" w:rsidRPr="00B53A47" w14:paraId="05B0B076" w14:textId="77777777" w:rsidTr="00B94A56">
        <w:tc>
          <w:tcPr>
            <w:tcW w:w="4602" w:type="dxa"/>
          </w:tcPr>
          <w:p w14:paraId="3CF648D2" w14:textId="77777777" w:rsidR="00997B27" w:rsidRPr="00B53A47" w:rsidRDefault="00997B27" w:rsidP="00997B27">
            <w:pPr>
              <w:ind w:right="1"/>
              <w:jc w:val="center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8448FA" wp14:editId="60D21C17">
                  <wp:extent cx="2258031" cy="1890465"/>
                  <wp:effectExtent l="0" t="6985" r="2540" b="2540"/>
                  <wp:docPr id="15" name="Slika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49847"/>
                          <a:stretch/>
                        </pic:blipFill>
                        <pic:spPr bwMode="auto">
                          <a:xfrm rot="5400000">
                            <a:off x="0" y="0"/>
                            <a:ext cx="2267754" cy="1898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</w:tcPr>
          <w:p w14:paraId="03F9153E" w14:textId="19D206F7" w:rsidR="00997B27" w:rsidRPr="00B53A47" w:rsidRDefault="00997B27" w:rsidP="00997B27">
            <w:pPr>
              <w:ind w:right="1"/>
              <w:jc w:val="center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961F58B" wp14:editId="087C413D">
                  <wp:extent cx="2258031" cy="1898991"/>
                  <wp:effectExtent l="7938" t="0" r="0" b="0"/>
                  <wp:docPr id="16" name="Slika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b="49620"/>
                          <a:stretch/>
                        </pic:blipFill>
                        <pic:spPr bwMode="auto">
                          <a:xfrm rot="5400000">
                            <a:off x="0" y="0"/>
                            <a:ext cx="2267754" cy="19071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62" w:rsidRPr="00B53A47" w14:paraId="7C4D55D7" w14:textId="77777777" w:rsidTr="00092162">
        <w:tc>
          <w:tcPr>
            <w:tcW w:w="4602" w:type="dxa"/>
          </w:tcPr>
          <w:p w14:paraId="666E5689" w14:textId="2C99A64F" w:rsidR="00092162" w:rsidRPr="00B53A47" w:rsidRDefault="00B63C96" w:rsidP="00317FF2">
            <w:pPr>
              <w:ind w:right="1"/>
              <w:jc w:val="both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hAnsiTheme="minorHAnsi" w:cstheme="minorHAnsi"/>
              </w:rPr>
              <w:t>1.923,68 ha</w:t>
            </w: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  <w:t xml:space="preserve"> odnosno 19,236 km</w:t>
            </w: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  <w:vertAlign w:val="superscript"/>
              </w:rPr>
              <w:t>2</w:t>
            </w:r>
          </w:p>
        </w:tc>
        <w:tc>
          <w:tcPr>
            <w:tcW w:w="4603" w:type="dxa"/>
          </w:tcPr>
          <w:p w14:paraId="31FAC466" w14:textId="74220DD9" w:rsidR="00092162" w:rsidRPr="00B53A47" w:rsidRDefault="00B63C96" w:rsidP="00317FF2">
            <w:pPr>
              <w:ind w:right="1"/>
              <w:jc w:val="both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  <w:t>2.322,42 ha odnosno 23,224 km</w:t>
            </w: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  <w:vertAlign w:val="superscript"/>
              </w:rPr>
              <w:t>2</w:t>
            </w:r>
          </w:p>
        </w:tc>
      </w:tr>
      <w:tr w:rsidR="00B63C96" w:rsidRPr="00B53A47" w14:paraId="17AD9057" w14:textId="77777777" w:rsidTr="00092162">
        <w:tc>
          <w:tcPr>
            <w:tcW w:w="4602" w:type="dxa"/>
          </w:tcPr>
          <w:p w14:paraId="1BAFD7EC" w14:textId="61299E6D" w:rsidR="00B63C96" w:rsidRPr="00B53A47" w:rsidRDefault="00B63C96" w:rsidP="00317FF2">
            <w:pPr>
              <w:ind w:right="1"/>
              <w:jc w:val="both"/>
              <w:rPr>
                <w:rFonts w:asciiTheme="minorHAnsi" w:hAnsiTheme="minorHAnsi" w:cstheme="minorHAnsi"/>
              </w:rPr>
            </w:pPr>
            <w:r w:rsidRPr="00B53A47">
              <w:rPr>
                <w:rFonts w:asciiTheme="minorHAnsi" w:hAnsiTheme="minorHAnsi" w:cstheme="minorHAnsi"/>
              </w:rPr>
              <w:t>20,44 % GPN</w:t>
            </w:r>
          </w:p>
        </w:tc>
        <w:tc>
          <w:tcPr>
            <w:tcW w:w="4603" w:type="dxa"/>
          </w:tcPr>
          <w:p w14:paraId="43FB3859" w14:textId="3538A329" w:rsidR="00B63C96" w:rsidRPr="00B53A47" w:rsidRDefault="00B63C96" w:rsidP="00317FF2">
            <w:pPr>
              <w:ind w:right="1"/>
              <w:jc w:val="both"/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</w:pPr>
            <w:r w:rsidRPr="00B53A47">
              <w:rPr>
                <w:rFonts w:asciiTheme="minorHAnsi" w:eastAsia="Book Antiqua" w:hAnsiTheme="minorHAnsi" w:cstheme="minorHAnsi"/>
                <w:bCs w:val="0"/>
                <w:color w:val="000000"/>
                <w:spacing w:val="-1"/>
              </w:rPr>
              <w:t>24,67 (povećanje od 4,23%, 399,1 ha)</w:t>
            </w:r>
          </w:p>
        </w:tc>
      </w:tr>
    </w:tbl>
    <w:p w14:paraId="27A6385D" w14:textId="2ECD0993" w:rsidR="00092162" w:rsidRPr="00B53A47" w:rsidRDefault="0009216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0AF51250" w14:textId="77777777" w:rsidR="00092162" w:rsidRPr="00B53A47" w:rsidRDefault="0009216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2E3A3C75" w14:textId="2054BFFF" w:rsidR="00917A7E" w:rsidRPr="00B53A47" w:rsidRDefault="00917A7E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 proteklom vremenskom razdoblju promijenilo se niz okolnosti, zakona i propisa s područja prostornog uređenja i brojnih propisa koji uređuju druga područja, te su se promijenili ili donijeli novi stavovi, zahtjevi, strategije, planovi, programi i drugi dokumenti.</w:t>
      </w:r>
    </w:p>
    <w:p w14:paraId="0B2E2235" w14:textId="77777777" w:rsidR="005B2D02" w:rsidRPr="00B53A47" w:rsidRDefault="005B2D02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03E30C98" w14:textId="43A7E46C" w:rsidR="005B2D02" w:rsidRPr="00B53A47" w:rsidRDefault="00F81CBF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Pri pokretanju ovih </w:t>
      </w:r>
      <w:r w:rsidR="00FE70C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zmjena i dopuna Generalnog urbanističkog plana grada Vinkovaca, o</w:t>
      </w:r>
      <w:r w:rsidR="00917A7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snovna ocjena je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bila, </w:t>
      </w:r>
      <w:r w:rsidR="00917A7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da je potrebno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</w:t>
      </w:r>
      <w:r w:rsidR="00917A7E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uskladiti i odgovarajuće nadopuniti</w:t>
      </w:r>
      <w:r w:rsidR="00FE70C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GUP iz 2006. godine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u odnosu na</w:t>
      </w:r>
      <w:r w:rsidR="005B2D02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:</w:t>
      </w:r>
    </w:p>
    <w:p w14:paraId="3866E5AE" w14:textId="77777777" w:rsidR="005B2D02" w:rsidRPr="00B53A47" w:rsidRDefault="00917A7E" w:rsidP="005B2D02">
      <w:pPr>
        <w:numPr>
          <w:ilvl w:val="0"/>
          <w:numId w:val="32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temeljne ciljeve i strateška planska rješenja, kao i </w:t>
      </w:r>
    </w:p>
    <w:p w14:paraId="5E862278" w14:textId="739F0230" w:rsidR="005173BA" w:rsidRPr="00B53A47" w:rsidRDefault="00917A7E" w:rsidP="005B2D02">
      <w:pPr>
        <w:numPr>
          <w:ilvl w:val="0"/>
          <w:numId w:val="32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ključne smjernice i preporuke za izradu dokumenata prostornog uređenja niže razine koji su sadržani u </w:t>
      </w:r>
      <w:r w:rsidR="006D5B3B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sada još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važećem </w:t>
      </w:r>
      <w:r w:rsidR="006D5B3B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GUP-u </w:t>
      </w:r>
      <w:r w:rsidR="006D5B3B" w:rsidRPr="00B53A47">
        <w:rPr>
          <w:rFonts w:asciiTheme="minorHAnsi" w:hAnsiTheme="minorHAnsi" w:cstheme="minorHAnsi"/>
        </w:rPr>
        <w:t>(„Službeni glasnik“ Grada Vinkovaca“ 06/06.)</w:t>
      </w:r>
      <w:r w:rsidR="00F81CBF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, te</w:t>
      </w:r>
    </w:p>
    <w:p w14:paraId="6B98B044" w14:textId="3828EB96" w:rsidR="00F81CBF" w:rsidRPr="00B53A47" w:rsidRDefault="00F81CBF" w:rsidP="005B2D02">
      <w:pPr>
        <w:numPr>
          <w:ilvl w:val="0"/>
          <w:numId w:val="32"/>
        </w:num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lastRenderedPageBreak/>
        <w:t>osigura</w:t>
      </w:r>
      <w:r w:rsidR="00FE70C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nje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nov</w:t>
      </w:r>
      <w:r w:rsidR="00FE70C8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ih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područja za izgradnju i gospodarstvo, budući </w:t>
      </w:r>
      <w:r w:rsidR="00C718A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su površine unutar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granica građevinsko</w:t>
      </w:r>
      <w:r w:rsidR="00C718A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područj</w:t>
      </w:r>
      <w:r w:rsidR="00C718A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a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 naselja </w:t>
      </w:r>
      <w:r w:rsidR="00C718A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 xml:space="preserve">iz </w:t>
      </w:r>
      <w:r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GUP-a 2006. godine, gotovo u cijelosti izgrađen</w:t>
      </w:r>
      <w:r w:rsidR="00C718AA" w:rsidRPr="00B53A47">
        <w:rPr>
          <w:rFonts w:asciiTheme="minorHAnsi" w:eastAsia="Book Antiqua" w:hAnsiTheme="minorHAnsi" w:cstheme="minorHAnsi"/>
          <w:bCs w:val="0"/>
          <w:color w:val="000000"/>
          <w:spacing w:val="-1"/>
        </w:rPr>
        <w:t>e, odnosno GUP Vinkovaca iz 2006. godine je realiziran.</w:t>
      </w:r>
    </w:p>
    <w:p w14:paraId="5AE542C3" w14:textId="77777777" w:rsidR="00A60F54" w:rsidRPr="00B53A47" w:rsidRDefault="00A60F54" w:rsidP="00317FF2">
      <w:pPr>
        <w:ind w:right="1"/>
        <w:jc w:val="both"/>
        <w:rPr>
          <w:rFonts w:asciiTheme="minorHAnsi" w:eastAsia="Book Antiqua" w:hAnsiTheme="minorHAnsi" w:cstheme="minorHAnsi"/>
          <w:bCs w:val="0"/>
          <w:color w:val="000000"/>
          <w:spacing w:val="-1"/>
        </w:rPr>
      </w:pPr>
    </w:p>
    <w:p w14:paraId="283F25A2" w14:textId="1152889F" w:rsidR="00531EB9" w:rsidRPr="00B53A47" w:rsidRDefault="005B2D02" w:rsidP="00317FF2">
      <w:pPr>
        <w:ind w:right="1"/>
        <w:jc w:val="both"/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>Temeljni</w:t>
      </w:r>
      <w:r w:rsidR="00531EB9"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 xml:space="preserve"> cilj i programsko polazište </w:t>
      </w:r>
      <w:r w:rsidR="006D5B3B"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>ov</w:t>
      </w:r>
      <w:r w:rsidR="00FE70C8"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>ih Izmjena i dopuna Generalnog urbanističkog plana grada Vinkovaca</w:t>
      </w:r>
      <w:r w:rsidR="00E751CE"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 xml:space="preserve"> </w:t>
      </w:r>
      <w:r w:rsidR="00531EB9" w:rsidRPr="00B53A47">
        <w:rPr>
          <w:rFonts w:asciiTheme="minorHAnsi" w:eastAsia="Book Antiqua" w:hAnsiTheme="minorHAnsi" w:cstheme="minorHAnsi"/>
          <w:bCs w:val="0"/>
          <w:i/>
          <w:color w:val="000000"/>
          <w:spacing w:val="-1"/>
        </w:rPr>
        <w:t>je stvaranje prostornih uvjeta za održivi urbani razvoj grada Vinkovaca.</w:t>
      </w:r>
    </w:p>
    <w:p w14:paraId="2A8DB11A" w14:textId="77777777" w:rsidR="008C661C" w:rsidRPr="00B53A47" w:rsidRDefault="008C661C" w:rsidP="00317FF2">
      <w:pPr>
        <w:ind w:right="1"/>
        <w:rPr>
          <w:rFonts w:asciiTheme="minorHAnsi" w:hAnsiTheme="minorHAnsi" w:cstheme="minorHAnsi"/>
          <w:b/>
          <w:sz w:val="28"/>
        </w:rPr>
      </w:pPr>
    </w:p>
    <w:p w14:paraId="4B15A383" w14:textId="6D51DB7E" w:rsidR="00081167" w:rsidRPr="00B53A47" w:rsidRDefault="00B53A47" w:rsidP="00317FF2">
      <w:pPr>
        <w:ind w:right="1"/>
        <w:jc w:val="both"/>
        <w:rPr>
          <w:rFonts w:asciiTheme="minorHAnsi" w:hAnsiTheme="minorHAnsi" w:cstheme="minorHAnsi"/>
          <w:b/>
          <w:bCs w:val="0"/>
          <w:sz w:val="26"/>
          <w:szCs w:val="26"/>
        </w:rPr>
      </w:pPr>
      <w:r w:rsidRPr="00B53A47">
        <w:rPr>
          <w:rFonts w:asciiTheme="minorHAnsi" w:hAnsiTheme="minorHAnsi" w:cstheme="minorHAnsi"/>
          <w:b/>
          <w:bCs w:val="0"/>
          <w:sz w:val="26"/>
          <w:szCs w:val="26"/>
        </w:rPr>
        <w:t>OSTALO</w:t>
      </w:r>
    </w:p>
    <w:p w14:paraId="182EB0C8" w14:textId="2B27E04D" w:rsidR="00081167" w:rsidRPr="00B53A47" w:rsidRDefault="006D5B3B" w:rsidP="00652E45">
      <w:pPr>
        <w:pStyle w:val="ListParagraph"/>
        <w:numPr>
          <w:ilvl w:val="0"/>
          <w:numId w:val="33"/>
        </w:numPr>
        <w:ind w:left="0" w:right="1" w:firstLine="426"/>
        <w:jc w:val="both"/>
        <w:rPr>
          <w:rFonts w:asciiTheme="minorHAnsi" w:hAnsiTheme="minorHAnsi" w:cstheme="minorHAnsi"/>
          <w:szCs w:val="22"/>
        </w:rPr>
      </w:pPr>
      <w:r w:rsidRPr="00B53A47">
        <w:rPr>
          <w:rFonts w:asciiTheme="minorHAnsi" w:hAnsiTheme="minorHAnsi" w:cstheme="minorHAnsi"/>
          <w:szCs w:val="22"/>
        </w:rPr>
        <w:t xml:space="preserve">izvršeno je </w:t>
      </w:r>
      <w:r w:rsidR="00213A46" w:rsidRPr="00B53A47">
        <w:rPr>
          <w:rFonts w:asciiTheme="minorHAnsi" w:hAnsiTheme="minorHAnsi" w:cstheme="minorHAnsi"/>
          <w:szCs w:val="22"/>
        </w:rPr>
        <w:t>r</w:t>
      </w:r>
      <w:r w:rsidR="00081167" w:rsidRPr="00B53A47">
        <w:rPr>
          <w:rFonts w:asciiTheme="minorHAnsi" w:hAnsiTheme="minorHAnsi" w:cstheme="minorHAnsi"/>
          <w:szCs w:val="22"/>
        </w:rPr>
        <w:t>edefiniranje područja s obavezom donošenja UPU-a,</w:t>
      </w:r>
    </w:p>
    <w:p w14:paraId="5240BA7A" w14:textId="77777777" w:rsidR="00081167" w:rsidRPr="00B53A47" w:rsidRDefault="00213A46" w:rsidP="00652E45">
      <w:pPr>
        <w:pStyle w:val="BodyText1"/>
        <w:numPr>
          <w:ilvl w:val="0"/>
          <w:numId w:val="33"/>
        </w:numPr>
        <w:shd w:val="clear" w:color="auto" w:fill="auto"/>
        <w:tabs>
          <w:tab w:val="left" w:pos="745"/>
        </w:tabs>
        <w:spacing w:after="0"/>
        <w:ind w:left="0" w:right="1" w:firstLine="426"/>
        <w:rPr>
          <w:rFonts w:asciiTheme="minorHAnsi" w:hAnsiTheme="minorHAnsi" w:cstheme="minorHAnsi"/>
          <w:sz w:val="24"/>
          <w:szCs w:val="22"/>
        </w:rPr>
      </w:pPr>
      <w:r w:rsidRPr="00B53A47">
        <w:rPr>
          <w:rFonts w:asciiTheme="minorHAnsi" w:hAnsiTheme="minorHAnsi" w:cstheme="minorHAnsi"/>
          <w:sz w:val="24"/>
          <w:szCs w:val="22"/>
        </w:rPr>
        <w:t>r</w:t>
      </w:r>
      <w:r w:rsidR="00081167" w:rsidRPr="00B53A47">
        <w:rPr>
          <w:rFonts w:asciiTheme="minorHAnsi" w:hAnsiTheme="minorHAnsi" w:cstheme="minorHAnsi"/>
          <w:sz w:val="24"/>
          <w:szCs w:val="22"/>
        </w:rPr>
        <w:t>ješavanje pojedinačnih zahtjeva pravnih osoba i građana</w:t>
      </w:r>
      <w:r w:rsidR="00810647" w:rsidRPr="00B53A47">
        <w:rPr>
          <w:rFonts w:asciiTheme="minorHAnsi" w:hAnsiTheme="minorHAnsi" w:cstheme="minorHAnsi"/>
          <w:sz w:val="24"/>
          <w:szCs w:val="22"/>
        </w:rPr>
        <w:t>.</w:t>
      </w:r>
    </w:p>
    <w:p w14:paraId="183EC1A6" w14:textId="77777777" w:rsidR="00081167" w:rsidRPr="00B53A47" w:rsidRDefault="00081167" w:rsidP="00317FF2">
      <w:pPr>
        <w:ind w:right="1"/>
        <w:jc w:val="both"/>
        <w:rPr>
          <w:rFonts w:asciiTheme="minorHAnsi" w:hAnsiTheme="minorHAnsi" w:cstheme="minorHAnsi"/>
        </w:rPr>
      </w:pPr>
    </w:p>
    <w:p w14:paraId="3A97C34A" w14:textId="3141FB61" w:rsidR="00081167" w:rsidRPr="00B53A47" w:rsidRDefault="00B53A47" w:rsidP="00317FF2">
      <w:pPr>
        <w:ind w:right="1"/>
        <w:jc w:val="both"/>
        <w:rPr>
          <w:rFonts w:asciiTheme="minorHAnsi" w:hAnsiTheme="minorHAnsi" w:cstheme="minorHAnsi"/>
          <w:b/>
          <w:bCs w:val="0"/>
          <w:sz w:val="26"/>
          <w:szCs w:val="26"/>
        </w:rPr>
      </w:pPr>
      <w:r w:rsidRPr="00B53A47">
        <w:rPr>
          <w:rFonts w:asciiTheme="minorHAnsi" w:hAnsiTheme="minorHAnsi" w:cstheme="minorHAnsi"/>
          <w:b/>
          <w:bCs w:val="0"/>
          <w:sz w:val="26"/>
          <w:szCs w:val="26"/>
        </w:rPr>
        <w:t>TEKSTUALNI DIO - ODREDBE ZA PROVEDBU</w:t>
      </w:r>
    </w:p>
    <w:p w14:paraId="6B2BBA62" w14:textId="264FE92C" w:rsidR="00081167" w:rsidRPr="00B53A47" w:rsidRDefault="00081167" w:rsidP="00652E45">
      <w:pPr>
        <w:pStyle w:val="ListParagraph"/>
        <w:numPr>
          <w:ilvl w:val="0"/>
          <w:numId w:val="33"/>
        </w:numPr>
        <w:spacing w:after="240"/>
        <w:ind w:left="709" w:right="1" w:hanging="283"/>
        <w:jc w:val="both"/>
        <w:rPr>
          <w:rFonts w:asciiTheme="minorHAnsi" w:hAnsiTheme="minorHAnsi" w:cstheme="minorHAnsi"/>
          <w:szCs w:val="22"/>
        </w:rPr>
      </w:pPr>
      <w:r w:rsidRPr="00B53A47">
        <w:rPr>
          <w:rFonts w:asciiTheme="minorHAnsi" w:hAnsiTheme="minorHAnsi" w:cstheme="minorHAnsi"/>
          <w:szCs w:val="22"/>
        </w:rPr>
        <w:t>korekcija i sistematizacija provedbenih odredbi radi izbjegavanja ne</w:t>
      </w:r>
      <w:r w:rsidR="00FE70C8" w:rsidRPr="00B53A47">
        <w:rPr>
          <w:rFonts w:asciiTheme="minorHAnsi" w:hAnsiTheme="minorHAnsi" w:cstheme="minorHAnsi"/>
          <w:szCs w:val="22"/>
        </w:rPr>
        <w:t xml:space="preserve"> </w:t>
      </w:r>
      <w:r w:rsidRPr="00B53A47">
        <w:rPr>
          <w:rFonts w:asciiTheme="minorHAnsi" w:hAnsiTheme="minorHAnsi" w:cstheme="minorHAnsi"/>
          <w:szCs w:val="22"/>
        </w:rPr>
        <w:t>jasnih formulacija i jednostavnije primjene u praksi</w:t>
      </w:r>
      <w:r w:rsidR="00810647" w:rsidRPr="00B53A47">
        <w:rPr>
          <w:rFonts w:asciiTheme="minorHAnsi" w:hAnsiTheme="minorHAnsi" w:cstheme="minorHAnsi"/>
          <w:szCs w:val="22"/>
        </w:rPr>
        <w:t>,</w:t>
      </w:r>
    </w:p>
    <w:p w14:paraId="079A2CE7" w14:textId="77777777" w:rsidR="00081167" w:rsidRPr="00B53A47" w:rsidRDefault="00081167" w:rsidP="00652E45">
      <w:pPr>
        <w:pStyle w:val="ListParagraph"/>
        <w:numPr>
          <w:ilvl w:val="0"/>
          <w:numId w:val="33"/>
        </w:numPr>
        <w:spacing w:before="240"/>
        <w:ind w:left="709" w:right="1" w:hanging="283"/>
        <w:jc w:val="both"/>
        <w:rPr>
          <w:rFonts w:asciiTheme="minorHAnsi" w:hAnsiTheme="minorHAnsi" w:cstheme="minorHAnsi"/>
          <w:szCs w:val="22"/>
        </w:rPr>
      </w:pPr>
      <w:r w:rsidRPr="00B53A47">
        <w:rPr>
          <w:rFonts w:asciiTheme="minorHAnsi" w:hAnsiTheme="minorHAnsi" w:cstheme="minorHAnsi"/>
          <w:szCs w:val="22"/>
        </w:rPr>
        <w:t>usklađenje s novim propisima i zahtjevima javnopravnih tijela koje su se pojavili kroz postupak izrade izmjena i dopuna Plana.</w:t>
      </w:r>
    </w:p>
    <w:p w14:paraId="5AAED0AF" w14:textId="04FBA0D9" w:rsidR="008D0125" w:rsidRPr="00B53A47" w:rsidRDefault="008D0125" w:rsidP="00317FF2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</w:p>
    <w:p w14:paraId="4EA4EF9D" w14:textId="6955FF32" w:rsidR="001B413F" w:rsidRPr="00B53A47" w:rsidRDefault="001B413F" w:rsidP="001B413F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hAnsiTheme="minorHAnsi" w:cstheme="minorHAnsi"/>
          <w:bCs w:val="0"/>
          <w:kern w:val="28"/>
          <w:lang w:eastAsia="en-US"/>
        </w:rPr>
        <w:t>Unutar obuhvata GUP-a</w:t>
      </w:r>
      <w:r w:rsidR="00C718AA" w:rsidRPr="00B53A47">
        <w:rPr>
          <w:rFonts w:asciiTheme="minorHAnsi" w:hAnsiTheme="minorHAnsi" w:cstheme="minorHAnsi"/>
          <w:bCs w:val="0"/>
          <w:kern w:val="28"/>
          <w:lang w:eastAsia="en-US"/>
        </w:rPr>
        <w:t xml:space="preserve"> iz 2006. godine</w:t>
      </w:r>
      <w:r w:rsidRPr="00B53A47">
        <w:rPr>
          <w:rFonts w:asciiTheme="minorHAnsi" w:hAnsiTheme="minorHAnsi" w:cstheme="minorHAnsi"/>
          <w:bCs w:val="0"/>
          <w:kern w:val="28"/>
          <w:lang w:eastAsia="en-US"/>
        </w:rPr>
        <w:t>, uočena su ograničenja u prostoru za gospodarski, društveni i kulturni razvoj grada Vinkovaca, budući je do sada samo naselje Vinkovci (bez Borinaca) bilo u obuhvatu Generalnog urbanističkog plana uređenja grada Vinkovaca („Službeni glasnik“ Grada Vinkovaca br. 06/06.).</w:t>
      </w:r>
    </w:p>
    <w:p w14:paraId="65858750" w14:textId="77777777" w:rsidR="001B413F" w:rsidRPr="00B53A47" w:rsidRDefault="001B413F" w:rsidP="00317FF2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</w:p>
    <w:p w14:paraId="1C636AD0" w14:textId="62B0F34E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 xml:space="preserve">Obuhvat Plana je određen člankom 77. Zakona o prostornom uređenju </w:t>
      </w:r>
      <w:r w:rsidRPr="00B53A47">
        <w:rPr>
          <w:rFonts w:asciiTheme="minorHAnsi" w:hAnsiTheme="minorHAnsi" w:cstheme="minorHAnsi"/>
        </w:rPr>
        <w:t>(</w:t>
      </w:r>
      <w:r w:rsidRPr="00B53A47">
        <w:rPr>
          <w:rFonts w:asciiTheme="minorHAnsi" w:eastAsia="Book Antiqua" w:hAnsiTheme="minorHAnsi" w:cstheme="minorHAnsi"/>
          <w:spacing w:val="-1"/>
        </w:rPr>
        <w:t>„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Narodne novine</w:t>
      </w:r>
      <w:r w:rsidRPr="00B53A47">
        <w:rPr>
          <w:rFonts w:asciiTheme="minorHAnsi" w:eastAsia="Book Antiqua" w:hAnsiTheme="minorHAnsi" w:cstheme="minorHAnsi"/>
          <w:spacing w:val="-1"/>
        </w:rPr>
        <w:t>“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 xml:space="preserve"> br</w:t>
      </w:r>
      <w:r w:rsidRPr="00B53A47">
        <w:rPr>
          <w:rFonts w:asciiTheme="minorHAnsi" w:eastAsia="Book Antiqua" w:hAnsiTheme="minorHAnsi" w:cstheme="minorHAnsi"/>
          <w:spacing w:val="-1"/>
        </w:rPr>
        <w:t>.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 xml:space="preserve"> </w:t>
      </w:r>
      <w:r w:rsidRPr="00B53A47">
        <w:rPr>
          <w:rFonts w:asciiTheme="minorHAnsi" w:hAnsiTheme="minorHAnsi" w:cstheme="minorHAnsi"/>
        </w:rPr>
        <w:t>153/13</w:t>
      </w:r>
      <w:r w:rsidRPr="00B53A47">
        <w:rPr>
          <w:rFonts w:asciiTheme="minorHAnsi" w:hAnsiTheme="minorHAnsi" w:cstheme="minorHAnsi"/>
          <w:lang w:val="x-none"/>
        </w:rPr>
        <w:t>.</w:t>
      </w:r>
      <w:r w:rsidRPr="00B53A47">
        <w:rPr>
          <w:rFonts w:asciiTheme="minorHAnsi" w:hAnsiTheme="minorHAnsi" w:cstheme="minorHAnsi"/>
        </w:rPr>
        <w:t>, 65/17</w:t>
      </w:r>
      <w:r w:rsidRPr="00B53A47">
        <w:rPr>
          <w:rFonts w:asciiTheme="minorHAnsi" w:hAnsiTheme="minorHAnsi" w:cstheme="minorHAnsi"/>
          <w:lang w:val="x-none"/>
        </w:rPr>
        <w:t xml:space="preserve">., </w:t>
      </w:r>
      <w:r w:rsidRPr="00B53A47">
        <w:rPr>
          <w:rFonts w:asciiTheme="minorHAnsi" w:hAnsiTheme="minorHAnsi" w:cstheme="minorHAnsi"/>
          <w:bCs w:val="0"/>
          <w:lang w:eastAsia="x-none"/>
        </w:rPr>
        <w:t>114/18., 39/19. i 98/19.</w:t>
      </w:r>
      <w:r w:rsidRPr="00B53A47">
        <w:rPr>
          <w:rFonts w:asciiTheme="minorHAnsi" w:hAnsiTheme="minorHAnsi" w:cstheme="minorHAnsi"/>
        </w:rPr>
        <w:t xml:space="preserve">) 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i člankom 33. Odluke o objavi pročišćenog teksta i grafičkog dijela Prostornog plana uređenja grada Vinkovaca („Službeni glasnik“ Grada Vinkovaca, 11/18.) te članka 196. drugih Izmjena i dopuna Prostornog plana uređenja grada Vinkovaca („Službeni glasnik“ Grada Vinkovaca, 06/20.).</w:t>
      </w:r>
    </w:p>
    <w:p w14:paraId="2D05672F" w14:textId="7064F4AD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Područje obuhvata ovog Plana, su građevinska područja naselja grada Vinkovaca što uključuje: naselje Vinkovci i naselje Mirkovci s izdvojenim dijelovima građevinskih područja navedenih naselja.</w:t>
      </w:r>
    </w:p>
    <w:p w14:paraId="435443B3" w14:textId="4BE5D87C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Građevinsko područje naselja Vinkovci čine Vinkovci i Borinci.</w:t>
      </w:r>
    </w:p>
    <w:p w14:paraId="12B60AC3" w14:textId="4BAED8A6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Građevinsko područje naselja Mirkovci čine Mirkovci.</w:t>
      </w:r>
    </w:p>
    <w:p w14:paraId="6CC7A16B" w14:textId="0DBA3CB6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Izdvojeni dio građevinskog područja naselja Vinkovci je Zalužje.</w:t>
      </w:r>
    </w:p>
    <w:p w14:paraId="41888A1F" w14:textId="3CB7D4E1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Izdvojeni dio građevinskog naselja Mirkovci su Trbušanci.</w:t>
      </w:r>
    </w:p>
    <w:p w14:paraId="3BCBDED2" w14:textId="24F7248D" w:rsidR="008D0125" w:rsidRPr="00B53A47" w:rsidRDefault="008D0125" w:rsidP="008D0125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  <w:r w:rsidRPr="00B53A47">
        <w:rPr>
          <w:rFonts w:asciiTheme="minorHAnsi" w:eastAsia="Book Antiqua" w:hAnsiTheme="minorHAnsi" w:cstheme="minorHAnsi"/>
          <w:bCs w:val="0"/>
          <w:spacing w:val="-1"/>
        </w:rPr>
        <w:t>Granice obuhvata građevinskih područja naselja Vinkovci i naselja Mirkovci s njihovim izdvojenim građevinskim područjima ucrtane su u grafičkom dijelu Prostornog plana uređenja grada Vinkovaca Plana, (</w:t>
      </w:r>
      <w:r w:rsidR="001B413F" w:rsidRPr="00B53A47">
        <w:rPr>
          <w:rFonts w:asciiTheme="minorHAnsi" w:eastAsia="Book Antiqua" w:hAnsiTheme="minorHAnsi" w:cstheme="minorHAnsi"/>
          <w:bCs w:val="0"/>
          <w:spacing w:val="-1"/>
        </w:rPr>
        <w:t>„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Službeni glasnik</w:t>
      </w:r>
      <w:r w:rsidR="001B413F" w:rsidRPr="00B53A47">
        <w:rPr>
          <w:rFonts w:asciiTheme="minorHAnsi" w:eastAsia="Book Antiqua" w:hAnsiTheme="minorHAnsi" w:cstheme="minorHAnsi"/>
          <w:bCs w:val="0"/>
          <w:spacing w:val="-1"/>
        </w:rPr>
        <w:t>“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 xml:space="preserve"> Grada Vinkovaca, </w:t>
      </w:r>
      <w:r w:rsidR="001B413F" w:rsidRPr="00B53A47">
        <w:rPr>
          <w:rFonts w:asciiTheme="minorHAnsi" w:eastAsia="Book Antiqua" w:hAnsiTheme="minorHAnsi" w:cstheme="minorHAnsi"/>
          <w:bCs w:val="0"/>
          <w:spacing w:val="-1"/>
        </w:rPr>
        <w:t>06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/</w:t>
      </w:r>
      <w:r w:rsidR="001B413F" w:rsidRPr="00B53A47">
        <w:rPr>
          <w:rFonts w:asciiTheme="minorHAnsi" w:eastAsia="Book Antiqua" w:hAnsiTheme="minorHAnsi" w:cstheme="minorHAnsi"/>
          <w:bCs w:val="0"/>
          <w:spacing w:val="-1"/>
        </w:rPr>
        <w:t>20</w:t>
      </w:r>
      <w:r w:rsidRPr="00B53A47">
        <w:rPr>
          <w:rFonts w:asciiTheme="minorHAnsi" w:eastAsia="Book Antiqua" w:hAnsiTheme="minorHAnsi" w:cstheme="minorHAnsi"/>
          <w:bCs w:val="0"/>
          <w:spacing w:val="-1"/>
        </w:rPr>
        <w:t>., Kartografski prikaz: 4.A., 4.B., 4.C., 4.D.).</w:t>
      </w:r>
    </w:p>
    <w:p w14:paraId="384202B3" w14:textId="576E5FD2" w:rsidR="001B413F" w:rsidRPr="00B53A47" w:rsidRDefault="001B413F" w:rsidP="008D0125">
      <w:pPr>
        <w:ind w:right="1"/>
        <w:jc w:val="both"/>
        <w:rPr>
          <w:rFonts w:asciiTheme="minorHAnsi" w:eastAsia="Book Antiqua" w:hAnsiTheme="minorHAnsi" w:cstheme="minorHAnsi"/>
          <w:bCs w:val="0"/>
          <w:color w:val="0070C0"/>
          <w:spacing w:val="-1"/>
        </w:rPr>
      </w:pPr>
    </w:p>
    <w:p w14:paraId="1C535829" w14:textId="77777777" w:rsidR="006D5B3B" w:rsidRPr="00B53A47" w:rsidRDefault="006D5B3B" w:rsidP="00317FF2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</w:rPr>
      </w:pPr>
    </w:p>
    <w:p w14:paraId="173FBFF8" w14:textId="77777777" w:rsidR="00B53A47" w:rsidRDefault="00B53A47">
      <w:pPr>
        <w:rPr>
          <w:rFonts w:asciiTheme="minorHAnsi" w:hAnsiTheme="minorHAnsi" w:cstheme="minorHAnsi"/>
          <w:b/>
          <w:sz w:val="26"/>
          <w:szCs w:val="26"/>
        </w:rPr>
      </w:pPr>
      <w:r>
        <w:rPr>
          <w:rFonts w:asciiTheme="minorHAnsi" w:hAnsiTheme="minorHAnsi" w:cstheme="minorHAnsi"/>
          <w:b/>
          <w:sz w:val="26"/>
          <w:szCs w:val="26"/>
        </w:rPr>
        <w:br w:type="page"/>
      </w:r>
    </w:p>
    <w:p w14:paraId="7353CD7D" w14:textId="45616B65" w:rsidR="008F6E9A" w:rsidRPr="00B53A47" w:rsidRDefault="00857269" w:rsidP="00B53A47">
      <w:pPr>
        <w:ind w:right="1"/>
        <w:rPr>
          <w:rFonts w:asciiTheme="minorHAnsi" w:hAnsiTheme="minorHAnsi" w:cstheme="minorHAnsi"/>
          <w:b/>
          <w:sz w:val="22"/>
          <w:szCs w:val="22"/>
        </w:rPr>
      </w:pPr>
      <w:r w:rsidRPr="00B53A47">
        <w:rPr>
          <w:rFonts w:asciiTheme="minorHAnsi" w:hAnsiTheme="minorHAnsi" w:cstheme="minorHAnsi"/>
          <w:b/>
          <w:sz w:val="22"/>
          <w:szCs w:val="22"/>
        </w:rPr>
        <w:lastRenderedPageBreak/>
        <w:t xml:space="preserve">3. </w:t>
      </w:r>
      <w:r w:rsidR="008F6E9A" w:rsidRPr="00B53A47">
        <w:rPr>
          <w:rFonts w:asciiTheme="minorHAnsi" w:hAnsiTheme="minorHAnsi" w:cstheme="minorHAnsi"/>
          <w:b/>
          <w:sz w:val="22"/>
          <w:szCs w:val="22"/>
        </w:rPr>
        <w:t>PLAN PROSTORNOG UREĐENJA</w:t>
      </w:r>
      <w:bookmarkEnd w:id="3"/>
      <w:r w:rsidR="00C16E45" w:rsidRPr="00B53A47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C85BB9" w:rsidRPr="00B53A47">
        <w:rPr>
          <w:rFonts w:asciiTheme="minorHAnsi" w:hAnsiTheme="minorHAnsi" w:cstheme="minorHAnsi"/>
          <w:b/>
          <w:sz w:val="22"/>
          <w:szCs w:val="22"/>
        </w:rPr>
        <w:t xml:space="preserve">po </w:t>
      </w:r>
      <w:r w:rsidR="00C16E45" w:rsidRPr="00B53A47">
        <w:rPr>
          <w:rFonts w:asciiTheme="minorHAnsi" w:hAnsiTheme="minorHAnsi" w:cstheme="minorHAnsi"/>
          <w:b/>
          <w:sz w:val="22"/>
          <w:szCs w:val="22"/>
        </w:rPr>
        <w:t xml:space="preserve">2. </w:t>
      </w:r>
      <w:r w:rsidR="00C85BB9" w:rsidRPr="00B53A47">
        <w:rPr>
          <w:rFonts w:asciiTheme="minorHAnsi" w:hAnsiTheme="minorHAnsi" w:cstheme="minorHAnsi"/>
          <w:b/>
          <w:sz w:val="22"/>
          <w:szCs w:val="22"/>
        </w:rPr>
        <w:t>izmjenama</w:t>
      </w:r>
      <w:r w:rsidR="00C16E45" w:rsidRPr="00B53A47">
        <w:rPr>
          <w:rFonts w:asciiTheme="minorHAnsi" w:hAnsiTheme="minorHAnsi" w:cstheme="minorHAnsi"/>
          <w:b/>
          <w:sz w:val="22"/>
          <w:szCs w:val="22"/>
        </w:rPr>
        <w:t xml:space="preserve"> i dopun</w:t>
      </w:r>
      <w:r w:rsidR="00C85BB9" w:rsidRPr="00B53A47">
        <w:rPr>
          <w:rFonts w:asciiTheme="minorHAnsi" w:hAnsiTheme="minorHAnsi" w:cstheme="minorHAnsi"/>
          <w:b/>
          <w:sz w:val="22"/>
          <w:szCs w:val="22"/>
        </w:rPr>
        <w:t>ama</w:t>
      </w:r>
      <w:r w:rsidR="00C16E45" w:rsidRPr="00B53A47">
        <w:rPr>
          <w:rFonts w:asciiTheme="minorHAnsi" w:hAnsiTheme="minorHAnsi" w:cstheme="minorHAnsi"/>
          <w:b/>
          <w:sz w:val="22"/>
          <w:szCs w:val="22"/>
        </w:rPr>
        <w:t xml:space="preserve"> Prostornog plana uređenja grada Vinkovaca, („Službeni glasnik“ Grada Vinkovaca br. 06/20.)</w:t>
      </w:r>
    </w:p>
    <w:p w14:paraId="6B80B307" w14:textId="1409EFEC" w:rsidR="00F565ED" w:rsidRPr="00EB0565" w:rsidRDefault="002603B9" w:rsidP="00EB0565">
      <w:pPr>
        <w:rPr>
          <w:rFonts w:asciiTheme="minorHAnsi" w:hAnsiTheme="minorHAnsi" w:cstheme="minorHAnsi"/>
          <w:sz w:val="22"/>
          <w:szCs w:val="22"/>
        </w:rPr>
      </w:pPr>
      <w:r w:rsidRPr="00EB0565">
        <w:rPr>
          <w:rFonts w:asciiTheme="minorHAnsi" w:hAnsiTheme="minorHAnsi" w:cstheme="minorHAnsi"/>
          <w:sz w:val="22"/>
          <w:szCs w:val="22"/>
        </w:rPr>
        <w:t xml:space="preserve">Iskaz prostornih pokazatelja za namjenu površina </w:t>
      </w:r>
      <w:r w:rsidR="00F565ED" w:rsidRPr="00EB0565">
        <w:rPr>
          <w:rFonts w:asciiTheme="minorHAnsi" w:hAnsiTheme="minorHAnsi" w:cstheme="minorHAnsi"/>
          <w:sz w:val="22"/>
          <w:szCs w:val="22"/>
        </w:rPr>
        <w:t xml:space="preserve">za </w:t>
      </w:r>
      <w:r w:rsidRPr="00EB0565">
        <w:rPr>
          <w:rFonts w:asciiTheme="minorHAnsi" w:hAnsiTheme="minorHAnsi" w:cstheme="minorHAnsi"/>
          <w:sz w:val="22"/>
          <w:szCs w:val="22"/>
        </w:rPr>
        <w:t xml:space="preserve">naselja i izgrađene strukture </w:t>
      </w:r>
      <w:r w:rsidR="00F565ED" w:rsidRPr="00EB0565">
        <w:rPr>
          <w:rFonts w:asciiTheme="minorHAnsi" w:hAnsiTheme="minorHAnsi" w:cstheme="minorHAnsi"/>
          <w:sz w:val="22"/>
          <w:szCs w:val="22"/>
        </w:rPr>
        <w:t>iz</w:t>
      </w:r>
      <w:r w:rsidRPr="00EB0565">
        <w:rPr>
          <w:rFonts w:asciiTheme="minorHAnsi" w:hAnsiTheme="minorHAnsi" w:cstheme="minorHAnsi"/>
          <w:sz w:val="22"/>
          <w:szCs w:val="22"/>
        </w:rPr>
        <w:t xml:space="preserve">van naselja: </w:t>
      </w:r>
    </w:p>
    <w:p w14:paraId="43610715" w14:textId="77777777" w:rsidR="002603B9" w:rsidRPr="00EB0565" w:rsidRDefault="002603B9" w:rsidP="00EB0565">
      <w:pPr>
        <w:rPr>
          <w:rFonts w:asciiTheme="minorHAnsi" w:hAnsiTheme="minorHAnsi" w:cstheme="minorHAnsi"/>
          <w:sz w:val="22"/>
          <w:szCs w:val="22"/>
        </w:rPr>
      </w:pPr>
      <w:r w:rsidRPr="00EB0565">
        <w:rPr>
          <w:rFonts w:asciiTheme="minorHAnsi" w:hAnsiTheme="minorHAnsi" w:cstheme="minorHAnsi"/>
          <w:sz w:val="22"/>
          <w:szCs w:val="22"/>
        </w:rPr>
        <w:t>poljoprivredne, šumske te vodne površine, posebne namjene i ostale površine</w:t>
      </w:r>
    </w:p>
    <w:p w14:paraId="12ABE910" w14:textId="77777777" w:rsidR="002603B9" w:rsidRPr="00B53A47" w:rsidRDefault="002603B9" w:rsidP="00317FF2">
      <w:pPr>
        <w:tabs>
          <w:tab w:val="left" w:pos="-720"/>
        </w:tabs>
        <w:ind w:right="1"/>
        <w:jc w:val="both"/>
        <w:rPr>
          <w:rFonts w:asciiTheme="minorHAnsi" w:hAnsiTheme="minorHAnsi" w:cstheme="minorHAnsi"/>
          <w:b/>
        </w:rPr>
      </w:pPr>
    </w:p>
    <w:p w14:paraId="6818B7FE" w14:textId="2276430D" w:rsidR="00371D44" w:rsidRPr="00B53A47" w:rsidRDefault="00371D44" w:rsidP="00317FF2">
      <w:pPr>
        <w:spacing w:after="60"/>
        <w:ind w:right="1"/>
        <w:jc w:val="both"/>
        <w:rPr>
          <w:rFonts w:asciiTheme="minorHAnsi" w:eastAsia="Calibri" w:hAnsiTheme="minorHAnsi" w:cstheme="minorHAnsi"/>
          <w:bCs w:val="0"/>
          <w:lang w:eastAsia="en-US"/>
        </w:rPr>
      </w:pPr>
      <w:r w:rsidRPr="00B53A47">
        <w:rPr>
          <w:rFonts w:asciiTheme="minorHAnsi" w:eastAsia="Calibri" w:hAnsiTheme="minorHAnsi" w:cstheme="minorHAnsi"/>
          <w:bCs w:val="0"/>
          <w:lang w:eastAsia="en-US"/>
        </w:rPr>
        <w:t>Iskaz prostornih pokazatelja za namjenu površina prikazan je u Tablici 1.</w:t>
      </w:r>
    </w:p>
    <w:p w14:paraId="2DF708E3" w14:textId="77777777" w:rsidR="00F019CA" w:rsidRPr="00B53A47" w:rsidRDefault="00F019CA" w:rsidP="00317FF2">
      <w:pPr>
        <w:spacing w:after="60"/>
        <w:ind w:right="1"/>
        <w:jc w:val="both"/>
        <w:rPr>
          <w:rFonts w:asciiTheme="minorHAnsi" w:eastAsia="Calibri" w:hAnsiTheme="minorHAnsi" w:cstheme="minorHAnsi"/>
          <w:bCs w:val="0"/>
          <w:lang w:eastAsia="en-US"/>
        </w:rPr>
      </w:pPr>
    </w:p>
    <w:p w14:paraId="5C0510D3" w14:textId="7D749220" w:rsidR="00EB0565" w:rsidRPr="00EB0565" w:rsidRDefault="00EB0565" w:rsidP="00EB0565">
      <w:pPr>
        <w:spacing w:after="60"/>
        <w:ind w:right="1"/>
        <w:jc w:val="both"/>
        <w:rPr>
          <w:rFonts w:asciiTheme="minorHAnsi" w:eastAsia="Calibri" w:hAnsiTheme="minorHAnsi" w:cstheme="minorHAnsi"/>
          <w:b/>
          <w:bCs w:val="0"/>
          <w:sz w:val="22"/>
          <w:szCs w:val="22"/>
          <w:u w:val="single"/>
          <w:lang w:eastAsia="en-US"/>
        </w:rPr>
      </w:pPr>
      <w:r w:rsidRPr="00EB0565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0A317C1E" wp14:editId="1DDA978B">
            <wp:simplePos x="0" y="0"/>
            <wp:positionH relativeFrom="margin">
              <wp:posOffset>-635</wp:posOffset>
            </wp:positionH>
            <wp:positionV relativeFrom="paragraph">
              <wp:posOffset>274955</wp:posOffset>
            </wp:positionV>
            <wp:extent cx="5852160" cy="6144895"/>
            <wp:effectExtent l="0" t="0" r="0" b="8255"/>
            <wp:wrapTight wrapText="bothSides">
              <wp:wrapPolygon edited="0">
                <wp:start x="0" y="0"/>
                <wp:lineTo x="0" y="2009"/>
                <wp:lineTo x="633" y="2143"/>
                <wp:lineTo x="0" y="2545"/>
                <wp:lineTo x="0" y="3884"/>
                <wp:lineTo x="1828" y="4286"/>
                <wp:lineTo x="0" y="4420"/>
                <wp:lineTo x="0" y="7098"/>
                <wp:lineTo x="1828" y="7500"/>
                <wp:lineTo x="0" y="7634"/>
                <wp:lineTo x="0" y="8370"/>
                <wp:lineTo x="1828" y="8571"/>
                <wp:lineTo x="0" y="8906"/>
                <wp:lineTo x="0" y="10312"/>
                <wp:lineTo x="1828" y="10714"/>
                <wp:lineTo x="0" y="10848"/>
                <wp:lineTo x="0" y="11585"/>
                <wp:lineTo x="1828" y="11785"/>
                <wp:lineTo x="0" y="12120"/>
                <wp:lineTo x="0" y="12857"/>
                <wp:lineTo x="1828" y="12857"/>
                <wp:lineTo x="0" y="13393"/>
                <wp:lineTo x="0" y="13527"/>
                <wp:lineTo x="1828" y="13928"/>
                <wp:lineTo x="0" y="14062"/>
                <wp:lineTo x="0" y="16071"/>
                <wp:lineTo x="1828" y="16071"/>
                <wp:lineTo x="0" y="16607"/>
                <wp:lineTo x="0" y="18013"/>
                <wp:lineTo x="1828" y="18214"/>
                <wp:lineTo x="0" y="18549"/>
                <wp:lineTo x="0" y="19285"/>
                <wp:lineTo x="1828" y="19285"/>
                <wp:lineTo x="0" y="19821"/>
                <wp:lineTo x="0" y="19955"/>
                <wp:lineTo x="1828" y="20357"/>
                <wp:lineTo x="0" y="20424"/>
                <wp:lineTo x="0" y="21562"/>
                <wp:lineTo x="21516" y="21562"/>
                <wp:lineTo x="21516" y="0"/>
                <wp:lineTo x="0" y="0"/>
              </wp:wrapPolygon>
            </wp:wrapTight>
            <wp:docPr id="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614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0565">
        <w:rPr>
          <w:rFonts w:asciiTheme="minorHAnsi" w:eastAsia="Calibri" w:hAnsiTheme="minorHAnsi" w:cstheme="minorHAnsi"/>
          <w:b/>
          <w:bCs w:val="0"/>
          <w:sz w:val="22"/>
          <w:szCs w:val="22"/>
          <w:u w:val="single"/>
          <w:lang w:eastAsia="en-US"/>
        </w:rPr>
        <w:t>Tablica 1.: Iskaz prostornih pokazatelja za namjenu površina</w:t>
      </w:r>
    </w:p>
    <w:p w14:paraId="11D9D82A" w14:textId="0C679966" w:rsidR="00371D44" w:rsidRPr="00B53A47" w:rsidRDefault="00371D44" w:rsidP="00EB0565">
      <w:pPr>
        <w:rPr>
          <w:rFonts w:asciiTheme="minorHAnsi" w:hAnsiTheme="minorHAnsi" w:cstheme="minorHAnsi"/>
          <w:bCs w:val="0"/>
          <w:lang w:eastAsia="en-US"/>
        </w:rPr>
      </w:pPr>
    </w:p>
    <w:p w14:paraId="2C87F3B8" w14:textId="65D1079C" w:rsidR="006D5B3B" w:rsidRPr="00AA5B8B" w:rsidRDefault="006D5B3B" w:rsidP="00EF221E">
      <w:pPr>
        <w:ind w:right="1"/>
        <w:jc w:val="both"/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</w:pPr>
      <w:r w:rsidRPr="00AA5B8B">
        <w:rPr>
          <w:rFonts w:asciiTheme="minorHAnsi" w:hAnsiTheme="minorHAnsi" w:cstheme="minorHAnsi"/>
          <w:bCs w:val="0"/>
          <w:sz w:val="22"/>
          <w:szCs w:val="22"/>
          <w:lang w:eastAsia="en-US"/>
        </w:rPr>
        <w:t>Izvor: Obrazloženja, 2. izmjene i dopune Prostornog plana uređenja grada Vinkovaca, („</w:t>
      </w:r>
      <w:r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Služben</w:t>
      </w:r>
      <w:r w:rsidR="00F019CA"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i</w:t>
      </w:r>
      <w:r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 xml:space="preserve"> glasnik“ Grada Vinkovaca br. </w:t>
      </w:r>
      <w:r w:rsidR="00F019CA"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06</w:t>
      </w:r>
      <w:r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/</w:t>
      </w:r>
      <w:r w:rsidR="00F019CA"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20</w:t>
      </w:r>
      <w:r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.</w:t>
      </w:r>
      <w:r w:rsidR="00F019CA" w:rsidRPr="00AA5B8B">
        <w:rPr>
          <w:rFonts w:asciiTheme="minorHAnsi" w:eastAsia="Book Antiqua" w:hAnsiTheme="minorHAnsi" w:cstheme="minorHAnsi"/>
          <w:bCs w:val="0"/>
          <w:spacing w:val="-1"/>
          <w:sz w:val="22"/>
          <w:szCs w:val="22"/>
        </w:rPr>
        <w:t>)</w:t>
      </w:r>
    </w:p>
    <w:p w14:paraId="4290C41E" w14:textId="5E1D5DF3" w:rsidR="00D35863" w:rsidRPr="00B53A47" w:rsidRDefault="00D35863" w:rsidP="00EF221E">
      <w:pPr>
        <w:ind w:right="1"/>
        <w:jc w:val="both"/>
        <w:rPr>
          <w:rFonts w:asciiTheme="minorHAnsi" w:eastAsia="Calibri" w:hAnsiTheme="minorHAnsi" w:cstheme="minorHAnsi"/>
          <w:b/>
          <w:bCs w:val="0"/>
          <w:sz w:val="22"/>
          <w:szCs w:val="22"/>
          <w:lang w:eastAsia="en-US"/>
        </w:rPr>
      </w:pPr>
    </w:p>
    <w:bookmarkEnd w:id="4"/>
    <w:p w14:paraId="269EBF70" w14:textId="77777777" w:rsidR="00F019CA" w:rsidRDefault="00F019CA" w:rsidP="006D5B3B">
      <w:pPr>
        <w:ind w:right="1"/>
        <w:rPr>
          <w:rFonts w:asciiTheme="minorHAnsi" w:hAnsiTheme="minorHAnsi" w:cstheme="minorHAnsi"/>
          <w:b/>
          <w:sz w:val="28"/>
        </w:rPr>
      </w:pPr>
    </w:p>
    <w:p w14:paraId="6E5D62AE" w14:textId="65707754" w:rsidR="000839FF" w:rsidRPr="00B53A47" w:rsidRDefault="000839FF" w:rsidP="006D5B3B">
      <w:pPr>
        <w:ind w:right="1"/>
        <w:rPr>
          <w:rFonts w:asciiTheme="minorHAnsi" w:hAnsiTheme="minorHAnsi" w:cstheme="minorHAnsi"/>
          <w:b/>
          <w:sz w:val="28"/>
        </w:rPr>
        <w:sectPr w:rsidR="000839FF" w:rsidRPr="00B53A47" w:rsidSect="00C143D7">
          <w:headerReference w:type="default" r:id="rId13"/>
          <w:footerReference w:type="even" r:id="rId14"/>
          <w:footerReference w:type="default" r:id="rId15"/>
          <w:pgSz w:w="11906" w:h="16838"/>
          <w:pgMar w:top="1417" w:right="1274" w:bottom="1417" w:left="1417" w:header="708" w:footer="708" w:gutter="0"/>
          <w:pgNumType w:start="1"/>
          <w:cols w:space="708"/>
          <w:docGrid w:linePitch="360"/>
        </w:sectPr>
      </w:pPr>
    </w:p>
    <w:p w14:paraId="38FEA0CF" w14:textId="6B3FB370" w:rsidR="000839FF" w:rsidRDefault="000839FF" w:rsidP="00902D35">
      <w:pPr>
        <w:tabs>
          <w:tab w:val="left" w:pos="1680"/>
        </w:tabs>
        <w:ind w:right="1"/>
        <w:rPr>
          <w:b/>
          <w:noProof/>
          <w:sz w:val="28"/>
        </w:rPr>
      </w:pPr>
      <w:r>
        <w:rPr>
          <w:b/>
          <w:noProof/>
          <w:sz w:val="28"/>
        </w:rPr>
        <w:lastRenderedPageBreak/>
        <w:drawing>
          <wp:anchor distT="0" distB="0" distL="114300" distR="114300" simplePos="0" relativeHeight="251660288" behindDoc="1" locked="0" layoutInCell="1" allowOverlap="1" wp14:anchorId="2327F614" wp14:editId="76E04496">
            <wp:simplePos x="0" y="0"/>
            <wp:positionH relativeFrom="margin">
              <wp:align>left</wp:align>
            </wp:positionH>
            <wp:positionV relativeFrom="paragraph">
              <wp:posOffset>223232</wp:posOffset>
            </wp:positionV>
            <wp:extent cx="9635706" cy="5660346"/>
            <wp:effectExtent l="0" t="0" r="3810" b="0"/>
            <wp:wrapTight wrapText="bothSides">
              <wp:wrapPolygon edited="0">
                <wp:start x="0" y="0"/>
                <wp:lineTo x="0" y="21520"/>
                <wp:lineTo x="21566" y="21520"/>
                <wp:lineTo x="21566" y="0"/>
                <wp:lineTo x="0" y="0"/>
              </wp:wrapPolygon>
            </wp:wrapTight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0" t="8169" r="1696" b="11427"/>
                    <a:stretch/>
                  </pic:blipFill>
                  <pic:spPr bwMode="auto">
                    <a:xfrm>
                      <a:off x="0" y="0"/>
                      <a:ext cx="9635706" cy="5660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theme="minorHAnsi"/>
          <w:b/>
          <w:sz w:val="22"/>
          <w:szCs w:val="22"/>
          <w:u w:val="single"/>
        </w:rPr>
        <w:t>T</w:t>
      </w:r>
      <w:r w:rsidRPr="00EB0565">
        <w:rPr>
          <w:rFonts w:asciiTheme="minorHAnsi" w:hAnsiTheme="minorHAnsi" w:cstheme="minorHAnsi"/>
          <w:b/>
          <w:sz w:val="22"/>
          <w:szCs w:val="22"/>
          <w:u w:val="single"/>
        </w:rPr>
        <w:t>ablični pregled zaprimljenih zahtjeva/smjernica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, mišljenja/prijedloga/primjedbi i odgovora/obrazloženja</w:t>
      </w:r>
      <w:r>
        <w:rPr>
          <w:b/>
          <w:noProof/>
          <w:sz w:val="28"/>
        </w:rPr>
        <w:t xml:space="preserve"> </w:t>
      </w:r>
    </w:p>
    <w:p w14:paraId="7BE05694" w14:textId="68665603" w:rsidR="000839FF" w:rsidRDefault="00902D35" w:rsidP="00902D35">
      <w:pPr>
        <w:tabs>
          <w:tab w:val="left" w:pos="1680"/>
        </w:tabs>
        <w:ind w:right="1"/>
        <w:rPr>
          <w:b/>
          <w:noProof/>
          <w:sz w:val="28"/>
        </w:rPr>
      </w:pPr>
      <w:r>
        <w:rPr>
          <w:b/>
          <w:noProof/>
          <w:sz w:val="28"/>
        </w:rPr>
        <w:lastRenderedPageBreak/>
        <w:drawing>
          <wp:inline distT="0" distB="0" distL="0" distR="0" wp14:anchorId="126A401A" wp14:editId="0D439627">
            <wp:extent cx="9839325" cy="5814617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" t="8312" r="1898" b="11141"/>
                    <a:stretch/>
                  </pic:blipFill>
                  <pic:spPr bwMode="auto">
                    <a:xfrm>
                      <a:off x="0" y="0"/>
                      <a:ext cx="9845067" cy="5818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FFC1F5" w14:textId="33EF3C12" w:rsidR="00485344" w:rsidRPr="00F019CA" w:rsidRDefault="00902D35" w:rsidP="00902D35">
      <w:pPr>
        <w:tabs>
          <w:tab w:val="left" w:pos="1680"/>
        </w:tabs>
        <w:ind w:right="1"/>
        <w:rPr>
          <w:b/>
          <w:sz w:val="28"/>
        </w:rPr>
      </w:pPr>
      <w:r>
        <w:rPr>
          <w:b/>
          <w:noProof/>
          <w:sz w:val="28"/>
        </w:rPr>
        <w:lastRenderedPageBreak/>
        <w:drawing>
          <wp:inline distT="0" distB="0" distL="0" distR="0" wp14:anchorId="00EE7730" wp14:editId="0E457925">
            <wp:extent cx="9791700" cy="5899731"/>
            <wp:effectExtent l="0" t="0" r="0" b="6350"/>
            <wp:docPr id="4" name="Picture 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able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" t="8599" r="1797" b="9277"/>
                    <a:stretch/>
                  </pic:blipFill>
                  <pic:spPr bwMode="auto">
                    <a:xfrm>
                      <a:off x="0" y="0"/>
                      <a:ext cx="9802882" cy="5906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58A2C503" wp14:editId="3913603B">
            <wp:extent cx="9839325" cy="5889080"/>
            <wp:effectExtent l="0" t="0" r="0" b="0"/>
            <wp:docPr id="5" name="Picture 5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able&#10;&#10;Description automatically generated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6" t="8312" r="1899" b="10281"/>
                    <a:stretch/>
                  </pic:blipFill>
                  <pic:spPr bwMode="auto">
                    <a:xfrm>
                      <a:off x="0" y="0"/>
                      <a:ext cx="9841642" cy="5890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6170E937" wp14:editId="131C7F8F">
            <wp:extent cx="9820275" cy="5828209"/>
            <wp:effectExtent l="0" t="0" r="0" b="1270"/>
            <wp:docPr id="6" name="Picture 6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able&#10;&#10;Description automatically generated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" t="8599" r="2000" b="10424"/>
                    <a:stretch/>
                  </pic:blipFill>
                  <pic:spPr bwMode="auto">
                    <a:xfrm>
                      <a:off x="0" y="0"/>
                      <a:ext cx="9823556" cy="5830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478551EE" wp14:editId="67AD9976">
            <wp:extent cx="9772650" cy="5890364"/>
            <wp:effectExtent l="0" t="0" r="0" b="0"/>
            <wp:docPr id="7" name="Picture 7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Table&#10;&#10;Description automatically generated with medium confidence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6" t="8742" r="1899" b="9277"/>
                    <a:stretch/>
                  </pic:blipFill>
                  <pic:spPr bwMode="auto">
                    <a:xfrm>
                      <a:off x="0" y="0"/>
                      <a:ext cx="9777476" cy="5893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246F2125" wp14:editId="748CE2AC">
            <wp:extent cx="9820275" cy="5739657"/>
            <wp:effectExtent l="0" t="0" r="0" b="0"/>
            <wp:docPr id="8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able&#10;&#10;Description automatically generated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" t="8600" r="1797" b="11570"/>
                    <a:stretch/>
                  </pic:blipFill>
                  <pic:spPr bwMode="auto">
                    <a:xfrm>
                      <a:off x="0" y="0"/>
                      <a:ext cx="9829910" cy="5745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2E971F6C" wp14:editId="6422E808">
            <wp:extent cx="9785837" cy="5334000"/>
            <wp:effectExtent l="0" t="0" r="6350" b="0"/>
            <wp:docPr id="9" name="Picture 9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able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" t="8599" r="1696" b="16873"/>
                    <a:stretch/>
                  </pic:blipFill>
                  <pic:spPr bwMode="auto">
                    <a:xfrm>
                      <a:off x="0" y="0"/>
                      <a:ext cx="9797875" cy="5340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5BF345BD" wp14:editId="411F7704">
            <wp:extent cx="9830776" cy="5781675"/>
            <wp:effectExtent l="0" t="0" r="0" b="0"/>
            <wp:docPr id="10" name="Picture 10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table&#10;&#10;Description automatically generated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" t="8456" r="1823" b="11323"/>
                    <a:stretch/>
                  </pic:blipFill>
                  <pic:spPr bwMode="auto">
                    <a:xfrm>
                      <a:off x="0" y="0"/>
                      <a:ext cx="9836395" cy="5784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34641B0B" wp14:editId="14707F9A">
            <wp:extent cx="9848850" cy="5886550"/>
            <wp:effectExtent l="0" t="0" r="0" b="0"/>
            <wp:docPr id="11" name="Picture 1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able&#10;&#10;Description automatically generated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" t="8599" r="1899" b="9850"/>
                    <a:stretch/>
                  </pic:blipFill>
                  <pic:spPr bwMode="auto">
                    <a:xfrm>
                      <a:off x="0" y="0"/>
                      <a:ext cx="9853846" cy="5889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399BF35D" wp14:editId="478A7CFD">
            <wp:extent cx="9820275" cy="5430519"/>
            <wp:effectExtent l="0" t="0" r="0" b="0"/>
            <wp:docPr id="12" name="Picture 1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able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" t="8456" r="1797" b="16014"/>
                    <a:stretch/>
                  </pic:blipFill>
                  <pic:spPr bwMode="auto">
                    <a:xfrm>
                      <a:off x="0" y="0"/>
                      <a:ext cx="9826079" cy="5433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7F3250A9" wp14:editId="05C5D3D4">
            <wp:extent cx="9819346" cy="5880735"/>
            <wp:effectExtent l="0" t="0" r="0" b="5715"/>
            <wp:docPr id="13" name="Picture 13" descr="Graphical user interface, application, 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, application, table&#10;&#10;Description automatically generated with medium confidence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7" t="8973" r="2000" b="9564"/>
                    <a:stretch/>
                  </pic:blipFill>
                  <pic:spPr bwMode="auto">
                    <a:xfrm>
                      <a:off x="0" y="0"/>
                      <a:ext cx="9827025" cy="588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605FF6AD" wp14:editId="62B15D5D">
            <wp:extent cx="9881755" cy="4914900"/>
            <wp:effectExtent l="0" t="0" r="5715" b="0"/>
            <wp:docPr id="14" name="Picture 14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graphical user interface&#10;&#10;Description automatically generated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" t="8742" r="1898" b="23466"/>
                    <a:stretch/>
                  </pic:blipFill>
                  <pic:spPr bwMode="auto">
                    <a:xfrm>
                      <a:off x="0" y="0"/>
                      <a:ext cx="9883771" cy="4915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757EAF18" wp14:editId="15D8407D">
            <wp:extent cx="9782175" cy="5883705"/>
            <wp:effectExtent l="0" t="0" r="0" b="3175"/>
            <wp:docPr id="17" name="Picture 17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Table&#10;&#10;Description automatically generated with medium confidence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" t="8742" r="1797" b="9277"/>
                    <a:stretch/>
                  </pic:blipFill>
                  <pic:spPr bwMode="auto">
                    <a:xfrm>
                      <a:off x="0" y="0"/>
                      <a:ext cx="9791993" cy="5889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</w:rPr>
        <w:lastRenderedPageBreak/>
        <w:drawing>
          <wp:inline distT="0" distB="0" distL="0" distR="0" wp14:anchorId="2F621406" wp14:editId="1FFF0B29">
            <wp:extent cx="9802276" cy="1590675"/>
            <wp:effectExtent l="0" t="0" r="8890" b="0"/>
            <wp:docPr id="18" name="Picture 1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Table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6" t="8742" r="1899" b="69186"/>
                    <a:stretch/>
                  </pic:blipFill>
                  <pic:spPr bwMode="auto">
                    <a:xfrm>
                      <a:off x="0" y="0"/>
                      <a:ext cx="9807550" cy="1591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85344" w:rsidRPr="00F019CA" w:rsidSect="00902D35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7C3F15" w14:textId="77777777" w:rsidR="008776AD" w:rsidRDefault="008776AD" w:rsidP="00AF7451">
      <w:r>
        <w:separator/>
      </w:r>
    </w:p>
  </w:endnote>
  <w:endnote w:type="continuationSeparator" w:id="0">
    <w:p w14:paraId="512FD16D" w14:textId="77777777" w:rsidR="008776AD" w:rsidRDefault="008776AD" w:rsidP="00AF74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FuturSans_PP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EC2611" w14:textId="77777777" w:rsidR="003B7258" w:rsidRDefault="003B7258" w:rsidP="009C14F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37D2C26" w14:textId="77777777" w:rsidR="003B7258" w:rsidRDefault="003B7258" w:rsidP="0081248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A3E97F" w14:textId="77777777" w:rsidR="003B7258" w:rsidRPr="00EB0565" w:rsidRDefault="003B7258">
    <w:pPr>
      <w:pStyle w:val="Footer"/>
      <w:jc w:val="right"/>
      <w:rPr>
        <w:rFonts w:asciiTheme="minorHAnsi" w:hAnsiTheme="minorHAnsi" w:cstheme="minorHAnsi"/>
        <w:sz w:val="20"/>
        <w:szCs w:val="20"/>
      </w:rPr>
    </w:pPr>
    <w:r w:rsidRPr="00EB0565">
      <w:rPr>
        <w:rFonts w:asciiTheme="minorHAnsi" w:hAnsiTheme="minorHAnsi" w:cstheme="minorHAnsi"/>
        <w:sz w:val="20"/>
        <w:szCs w:val="20"/>
      </w:rPr>
      <w:fldChar w:fldCharType="begin"/>
    </w:r>
    <w:r w:rsidRPr="00EB0565">
      <w:rPr>
        <w:rFonts w:asciiTheme="minorHAnsi" w:hAnsiTheme="minorHAnsi" w:cstheme="minorHAnsi"/>
        <w:sz w:val="20"/>
        <w:szCs w:val="20"/>
      </w:rPr>
      <w:instrText xml:space="preserve"> PAGE   \* MERGEFORMAT </w:instrText>
    </w:r>
    <w:r w:rsidRPr="00EB0565">
      <w:rPr>
        <w:rFonts w:asciiTheme="minorHAnsi" w:hAnsiTheme="minorHAnsi" w:cstheme="minorHAnsi"/>
        <w:sz w:val="20"/>
        <w:szCs w:val="20"/>
      </w:rPr>
      <w:fldChar w:fldCharType="separate"/>
    </w:r>
    <w:r w:rsidRPr="00EB0565">
      <w:rPr>
        <w:rFonts w:asciiTheme="minorHAnsi" w:hAnsiTheme="minorHAnsi" w:cstheme="minorHAnsi"/>
        <w:noProof/>
        <w:sz w:val="20"/>
        <w:szCs w:val="20"/>
      </w:rPr>
      <w:t>4</w:t>
    </w:r>
    <w:r w:rsidRPr="00EB0565">
      <w:rPr>
        <w:rFonts w:asciiTheme="minorHAnsi" w:hAnsiTheme="minorHAnsi" w:cstheme="minorHAnsi"/>
        <w:sz w:val="20"/>
        <w:szCs w:val="20"/>
      </w:rPr>
      <w:fldChar w:fldCharType="end"/>
    </w:r>
  </w:p>
  <w:p w14:paraId="3D417A63" w14:textId="70E27920" w:rsidR="003B7258" w:rsidRPr="00902D35" w:rsidRDefault="003B7258" w:rsidP="00DB649B">
    <w:pPr>
      <w:pStyle w:val="Footer"/>
      <w:pBdr>
        <w:top w:val="single" w:sz="6" w:space="1" w:color="auto"/>
      </w:pBdr>
      <w:tabs>
        <w:tab w:val="clear" w:pos="8640"/>
        <w:tab w:val="right" w:pos="9180"/>
        <w:tab w:val="right" w:pos="9639"/>
      </w:tabs>
      <w:ind w:right="-1"/>
      <w:rPr>
        <w:rFonts w:ascii="Calibri" w:hAnsi="Calibri" w:cs="Calibri"/>
        <w:bCs w:val="0"/>
        <w:sz w:val="16"/>
        <w:lang w:val="de-DE"/>
      </w:rPr>
    </w:pPr>
    <w:r w:rsidRPr="00902D35">
      <w:rPr>
        <w:rFonts w:ascii="Calibri" w:hAnsi="Calibri" w:cs="Calibri"/>
        <w:bCs w:val="0"/>
        <w:sz w:val="16"/>
        <w:lang w:val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129AE6" w14:textId="77777777" w:rsidR="008776AD" w:rsidRDefault="008776AD" w:rsidP="00AF7451">
      <w:r>
        <w:separator/>
      </w:r>
    </w:p>
  </w:footnote>
  <w:footnote w:type="continuationSeparator" w:id="0">
    <w:p w14:paraId="2B6E9913" w14:textId="77777777" w:rsidR="008776AD" w:rsidRDefault="008776AD" w:rsidP="00AF74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777BAE" w14:textId="6B104DB0" w:rsidR="003B7258" w:rsidRPr="00B53A47" w:rsidRDefault="003B7258" w:rsidP="00902D35">
    <w:pPr>
      <w:pStyle w:val="Header"/>
      <w:pBdr>
        <w:bottom w:val="single" w:sz="4" w:space="1" w:color="auto"/>
      </w:pBdr>
      <w:tabs>
        <w:tab w:val="clear" w:pos="4320"/>
        <w:tab w:val="clear" w:pos="8640"/>
        <w:tab w:val="center" w:pos="0"/>
        <w:tab w:val="right" w:pos="9360"/>
        <w:tab w:val="right" w:pos="9639"/>
      </w:tabs>
      <w:ind w:right="-900"/>
      <w:jc w:val="center"/>
      <w:rPr>
        <w:rFonts w:asciiTheme="minorHAnsi" w:hAnsiTheme="minorHAnsi" w:cstheme="minorHAnsi"/>
        <w:b/>
        <w:sz w:val="18"/>
        <w:szCs w:val="18"/>
        <w:lang w:val="hr-HR"/>
      </w:rPr>
    </w:pPr>
    <w:r w:rsidRPr="00B53A47">
      <w:rPr>
        <w:rFonts w:asciiTheme="minorHAnsi" w:hAnsiTheme="minorHAnsi" w:cstheme="minorHAnsi"/>
        <w:b/>
        <w:sz w:val="18"/>
        <w:szCs w:val="18"/>
      </w:rPr>
      <w:t xml:space="preserve">IZMJENE I DOPUNE </w:t>
    </w:r>
    <w:r w:rsidRPr="00B53A47">
      <w:rPr>
        <w:rFonts w:asciiTheme="minorHAnsi" w:hAnsiTheme="minorHAnsi" w:cstheme="minorHAnsi"/>
        <w:b/>
        <w:sz w:val="18"/>
        <w:szCs w:val="18"/>
        <w:lang w:val="hr-HR"/>
      </w:rPr>
      <w:t>GENERALNOG URBANISTIČKOG</w:t>
    </w:r>
    <w:r w:rsidRPr="00B53A47">
      <w:rPr>
        <w:rFonts w:asciiTheme="minorHAnsi" w:hAnsiTheme="minorHAnsi" w:cstheme="minorHAnsi"/>
        <w:b/>
        <w:sz w:val="18"/>
        <w:szCs w:val="18"/>
      </w:rPr>
      <w:t xml:space="preserve"> PLANA GRADA VINKOVACA</w:t>
    </w:r>
  </w:p>
  <w:p w14:paraId="0BD086B3" w14:textId="77777777" w:rsidR="003B7258" w:rsidRPr="00B53A47" w:rsidRDefault="003B7258" w:rsidP="00902D35">
    <w:pPr>
      <w:pStyle w:val="Header"/>
      <w:tabs>
        <w:tab w:val="clear" w:pos="4320"/>
        <w:tab w:val="center" w:pos="0"/>
      </w:tabs>
      <w:jc w:val="center"/>
      <w:rPr>
        <w:rFonts w:asciiTheme="minorHAnsi" w:hAnsiTheme="minorHAnsi" w:cstheme="minorHAnsi"/>
        <w:sz w:val="18"/>
        <w:szCs w:val="18"/>
        <w:lang w:val="hr-HR"/>
      </w:rPr>
    </w:pPr>
    <w:r w:rsidRPr="00B53A47">
      <w:rPr>
        <w:rFonts w:asciiTheme="minorHAnsi" w:hAnsiTheme="minorHAnsi" w:cstheme="minorHAnsi"/>
        <w:b/>
        <w:bCs w:val="0"/>
        <w:iCs/>
        <w:sz w:val="18"/>
        <w:szCs w:val="18"/>
      </w:rPr>
      <w:t>OBRAZLOŽENJE</w:t>
    </w:r>
  </w:p>
  <w:p w14:paraId="59CC3540" w14:textId="77777777" w:rsidR="003B7258" w:rsidRDefault="003B725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3578CD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E8A818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80E20A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72258C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EC294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91A616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8307BF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6C216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7A50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5DA9FF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5"/>
    <w:multiLevelType w:val="singleLevel"/>
    <w:tmpl w:val="00000005"/>
    <w:name w:val="WW8Num5"/>
    <w:lvl w:ilvl="0">
      <w:numFmt w:val="bullet"/>
      <w:lvlText w:val="-"/>
      <w:lvlJc w:val="left"/>
      <w:pPr>
        <w:tabs>
          <w:tab w:val="num" w:pos="704"/>
        </w:tabs>
        <w:ind w:left="704" w:hanging="420"/>
      </w:pPr>
      <w:rPr>
        <w:rFonts w:ascii="Times New Roman" w:hAnsi="Times New Roman" w:cs="Arial"/>
      </w:rPr>
    </w:lvl>
  </w:abstractNum>
  <w:abstractNum w:abstractNumId="11" w15:restartNumberingAfterBreak="0">
    <w:nsid w:val="03922CFA"/>
    <w:multiLevelType w:val="hybridMultilevel"/>
    <w:tmpl w:val="59F20BD2"/>
    <w:lvl w:ilvl="0" w:tplc="F7089B9C">
      <w:start w:val="1"/>
      <w:numFmt w:val="bullet"/>
      <w:lvlText w:val="–"/>
      <w:lvlJc w:val="left"/>
      <w:pPr>
        <w:tabs>
          <w:tab w:val="num" w:pos="360"/>
        </w:tabs>
        <w:ind w:left="284" w:hanging="284"/>
      </w:pPr>
      <w:rPr>
        <w:rFonts w:hint="default"/>
        <w:sz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4C7794E"/>
    <w:multiLevelType w:val="multilevel"/>
    <w:tmpl w:val="D78A6B12"/>
    <w:lvl w:ilvl="0">
      <w:start w:val="1"/>
      <w:numFmt w:val="decimal"/>
      <w:lvlText w:val="%1."/>
      <w:lvlJc w:val="left"/>
      <w:pPr>
        <w:ind w:left="480" w:hanging="48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  <w:color w:val="auto"/>
      </w:rPr>
    </w:lvl>
  </w:abstractNum>
  <w:abstractNum w:abstractNumId="13" w15:restartNumberingAfterBreak="0">
    <w:nsid w:val="050C413F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06AC27C4"/>
    <w:multiLevelType w:val="multilevel"/>
    <w:tmpl w:val="A5FC2A6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color w:val="auto"/>
      </w:rPr>
    </w:lvl>
  </w:abstractNum>
  <w:abstractNum w:abstractNumId="15" w15:restartNumberingAfterBreak="0">
    <w:nsid w:val="0A3842ED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0B62561A"/>
    <w:multiLevelType w:val="hybridMultilevel"/>
    <w:tmpl w:val="83888C3C"/>
    <w:lvl w:ilvl="0" w:tplc="36FA869C">
      <w:start w:val="5"/>
      <w:numFmt w:val="bullet"/>
      <w:lvlText w:val="-"/>
      <w:lvlJc w:val="left"/>
      <w:pPr>
        <w:tabs>
          <w:tab w:val="num" w:pos="60"/>
        </w:tabs>
        <w:ind w:left="6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780"/>
        </w:tabs>
        <w:ind w:left="7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1500"/>
        </w:tabs>
        <w:ind w:left="15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220"/>
        </w:tabs>
        <w:ind w:left="22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2940"/>
        </w:tabs>
        <w:ind w:left="29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3660"/>
        </w:tabs>
        <w:ind w:left="36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4380"/>
        </w:tabs>
        <w:ind w:left="43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100"/>
        </w:tabs>
        <w:ind w:left="51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5820"/>
        </w:tabs>
        <w:ind w:left="5820" w:hanging="360"/>
      </w:pPr>
      <w:rPr>
        <w:rFonts w:ascii="Wingdings" w:hAnsi="Wingdings" w:hint="default"/>
      </w:rPr>
    </w:lvl>
  </w:abstractNum>
  <w:abstractNum w:abstractNumId="17" w15:restartNumberingAfterBreak="0">
    <w:nsid w:val="10925848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11FF10A1"/>
    <w:multiLevelType w:val="multilevel"/>
    <w:tmpl w:val="4E22F4F6"/>
    <w:lvl w:ilvl="0">
      <w:start w:val="1"/>
      <w:numFmt w:val="decimal"/>
      <w:lvlText w:val="%1."/>
      <w:lvlJc w:val="left"/>
      <w:rPr>
        <w:rFonts w:ascii="Book Antiqua" w:eastAsia="Book Antiqua" w:hAnsi="Book Antiqua" w:cs="Book Antiqu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0"/>
        <w:szCs w:val="20"/>
        <w:u w:val="none"/>
        <w:lang w:val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569109C"/>
    <w:multiLevelType w:val="hybridMultilevel"/>
    <w:tmpl w:val="BC545D50"/>
    <w:lvl w:ilvl="0" w:tplc="F07A3FE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6CF2676"/>
    <w:multiLevelType w:val="hybridMultilevel"/>
    <w:tmpl w:val="7F02DEBE"/>
    <w:lvl w:ilvl="0" w:tplc="7370FF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CA18FCE"/>
    <w:multiLevelType w:val="hybridMultilevel"/>
    <w:tmpl w:val="911926BF"/>
    <w:lvl w:ilvl="0" w:tplc="FFFFFFFF">
      <w:start w:val="1"/>
      <w:numFmt w:val="decimal"/>
      <w:suff w:val="nothing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1EE333C3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200A67A6"/>
    <w:multiLevelType w:val="hybridMultilevel"/>
    <w:tmpl w:val="26724C50"/>
    <w:lvl w:ilvl="0" w:tplc="0026F9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0C850DE"/>
    <w:multiLevelType w:val="hybridMultilevel"/>
    <w:tmpl w:val="11A8A750"/>
    <w:lvl w:ilvl="0" w:tplc="4E30F174">
      <w:start w:val="50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0CB514C"/>
    <w:multiLevelType w:val="hybridMultilevel"/>
    <w:tmpl w:val="2376EE1E"/>
    <w:lvl w:ilvl="0" w:tplc="7370FFE4">
      <w:numFmt w:val="bullet"/>
      <w:lvlText w:val="-"/>
      <w:lvlJc w:val="left"/>
      <w:pPr>
        <w:ind w:left="79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26" w15:restartNumberingAfterBreak="0">
    <w:nsid w:val="2172465D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24480F17"/>
    <w:multiLevelType w:val="hybridMultilevel"/>
    <w:tmpl w:val="32F2BDA8"/>
    <w:lvl w:ilvl="0" w:tplc="0026F9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5475702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2BEB0857"/>
    <w:multiLevelType w:val="hybridMultilevel"/>
    <w:tmpl w:val="3DB48E78"/>
    <w:lvl w:ilvl="0" w:tplc="4C805A22">
      <w:start w:val="1"/>
      <w:numFmt w:val="decimal"/>
      <w:lvlText w:val="%1."/>
      <w:lvlJc w:val="left"/>
      <w:pPr>
        <w:tabs>
          <w:tab w:val="num" w:pos="495"/>
        </w:tabs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15"/>
        </w:tabs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35"/>
        </w:tabs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55"/>
        </w:tabs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75"/>
        </w:tabs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95"/>
        </w:tabs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15"/>
        </w:tabs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35"/>
        </w:tabs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55"/>
        </w:tabs>
        <w:ind w:left="6255" w:hanging="180"/>
      </w:pPr>
    </w:lvl>
  </w:abstractNum>
  <w:abstractNum w:abstractNumId="30" w15:restartNumberingAfterBreak="0">
    <w:nsid w:val="2D5433C0"/>
    <w:multiLevelType w:val="hybridMultilevel"/>
    <w:tmpl w:val="2990EC6E"/>
    <w:lvl w:ilvl="0" w:tplc="4E30F174">
      <w:start w:val="50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DD32398"/>
    <w:multiLevelType w:val="hybridMultilevel"/>
    <w:tmpl w:val="56D0E4FC"/>
    <w:lvl w:ilvl="0" w:tplc="2CC4C848">
      <w:start w:val="1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1" w:tplc="F5A2F454">
      <w:numFmt w:val="none"/>
      <w:lvlText w:val=""/>
      <w:lvlJc w:val="left"/>
      <w:pPr>
        <w:tabs>
          <w:tab w:val="num" w:pos="360"/>
        </w:tabs>
      </w:pPr>
    </w:lvl>
    <w:lvl w:ilvl="2" w:tplc="FC061738">
      <w:numFmt w:val="none"/>
      <w:lvlText w:val=""/>
      <w:lvlJc w:val="left"/>
      <w:pPr>
        <w:tabs>
          <w:tab w:val="num" w:pos="360"/>
        </w:tabs>
      </w:pPr>
    </w:lvl>
    <w:lvl w:ilvl="3" w:tplc="055606E6">
      <w:numFmt w:val="none"/>
      <w:lvlText w:val=""/>
      <w:lvlJc w:val="left"/>
      <w:pPr>
        <w:tabs>
          <w:tab w:val="num" w:pos="360"/>
        </w:tabs>
      </w:pPr>
    </w:lvl>
    <w:lvl w:ilvl="4" w:tplc="DF2E88E0">
      <w:numFmt w:val="none"/>
      <w:lvlText w:val=""/>
      <w:lvlJc w:val="left"/>
      <w:pPr>
        <w:tabs>
          <w:tab w:val="num" w:pos="360"/>
        </w:tabs>
      </w:pPr>
    </w:lvl>
    <w:lvl w:ilvl="5" w:tplc="989AAFFE">
      <w:numFmt w:val="none"/>
      <w:lvlText w:val=""/>
      <w:lvlJc w:val="left"/>
      <w:pPr>
        <w:tabs>
          <w:tab w:val="num" w:pos="360"/>
        </w:tabs>
      </w:pPr>
    </w:lvl>
    <w:lvl w:ilvl="6" w:tplc="3FE24BDA">
      <w:numFmt w:val="none"/>
      <w:lvlText w:val=""/>
      <w:lvlJc w:val="left"/>
      <w:pPr>
        <w:tabs>
          <w:tab w:val="num" w:pos="360"/>
        </w:tabs>
      </w:pPr>
    </w:lvl>
    <w:lvl w:ilvl="7" w:tplc="40D47C12">
      <w:numFmt w:val="none"/>
      <w:lvlText w:val=""/>
      <w:lvlJc w:val="left"/>
      <w:pPr>
        <w:tabs>
          <w:tab w:val="num" w:pos="360"/>
        </w:tabs>
      </w:pPr>
    </w:lvl>
    <w:lvl w:ilvl="8" w:tplc="5CC0C580">
      <w:numFmt w:val="none"/>
      <w:lvlText w:val=""/>
      <w:lvlJc w:val="left"/>
      <w:pPr>
        <w:tabs>
          <w:tab w:val="num" w:pos="360"/>
        </w:tabs>
      </w:pPr>
    </w:lvl>
  </w:abstractNum>
  <w:abstractNum w:abstractNumId="32" w15:restartNumberingAfterBreak="0">
    <w:nsid w:val="31F70689"/>
    <w:multiLevelType w:val="hybridMultilevel"/>
    <w:tmpl w:val="AACAABF4"/>
    <w:lvl w:ilvl="0" w:tplc="FB9645CE">
      <w:numFmt w:val="bullet"/>
      <w:lvlText w:val="-"/>
      <w:lvlJc w:val="left"/>
      <w:pPr>
        <w:tabs>
          <w:tab w:val="num" w:pos="644"/>
        </w:tabs>
        <w:ind w:left="624" w:hanging="340"/>
      </w:pPr>
      <w:rPr>
        <w:rFonts w:ascii="Symbol" w:hAnsi="Symbol" w:hint="default"/>
        <w:b w:val="0"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F9E5F9A"/>
    <w:multiLevelType w:val="hybridMultilevel"/>
    <w:tmpl w:val="D2709B9E"/>
    <w:lvl w:ilvl="0" w:tplc="FB9645CE">
      <w:numFmt w:val="bullet"/>
      <w:lvlText w:val="-"/>
      <w:lvlJc w:val="left"/>
      <w:pPr>
        <w:tabs>
          <w:tab w:val="num" w:pos="644"/>
        </w:tabs>
        <w:ind w:left="624" w:hanging="340"/>
      </w:pPr>
      <w:rPr>
        <w:rFonts w:ascii="Symbol" w:hAnsi="Symbol" w:hint="default"/>
        <w:b w:val="0"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51616C6"/>
    <w:multiLevelType w:val="hybridMultilevel"/>
    <w:tmpl w:val="CC70948C"/>
    <w:lvl w:ilvl="0" w:tplc="0026F9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6C94045"/>
    <w:multiLevelType w:val="multilevel"/>
    <w:tmpl w:val="CB46C138"/>
    <w:lvl w:ilvl="0">
      <w:start w:val="1"/>
      <w:numFmt w:val="upperRoman"/>
      <w:pStyle w:val="Heading6"/>
      <w:lvlText w:val="%1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6" w15:restartNumberingAfterBreak="0">
    <w:nsid w:val="555605C1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55FA16F8"/>
    <w:multiLevelType w:val="hybridMultilevel"/>
    <w:tmpl w:val="41ACE8FA"/>
    <w:lvl w:ilvl="0" w:tplc="5F7A5D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87676B2"/>
    <w:multiLevelType w:val="hybridMultilevel"/>
    <w:tmpl w:val="B6B4C2A0"/>
    <w:lvl w:ilvl="0" w:tplc="F7089B9C">
      <w:start w:val="1"/>
      <w:numFmt w:val="bullet"/>
      <w:lvlText w:val="–"/>
      <w:lvlJc w:val="left"/>
      <w:pPr>
        <w:tabs>
          <w:tab w:val="num" w:pos="360"/>
        </w:tabs>
        <w:ind w:left="284" w:hanging="284"/>
      </w:pPr>
      <w:rPr>
        <w:rFonts w:hint="default"/>
        <w:sz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A437C64"/>
    <w:multiLevelType w:val="hybridMultilevel"/>
    <w:tmpl w:val="B0760D26"/>
    <w:lvl w:ilvl="0" w:tplc="6390EA1C">
      <w:start w:val="1"/>
      <w:numFmt w:val="bullet"/>
      <w:lvlText w:val=""/>
      <w:lvlJc w:val="left"/>
      <w:pPr>
        <w:tabs>
          <w:tab w:val="num" w:pos="360"/>
        </w:tabs>
        <w:ind w:left="283" w:hanging="283"/>
      </w:pPr>
      <w:rPr>
        <w:rFonts w:ascii="Symbol" w:hAnsi="Symbol" w:hint="default"/>
        <w:sz w:val="1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E98257F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647764F3"/>
    <w:multiLevelType w:val="hybridMultilevel"/>
    <w:tmpl w:val="04545F70"/>
    <w:lvl w:ilvl="0" w:tplc="F7089B9C">
      <w:start w:val="1"/>
      <w:numFmt w:val="bullet"/>
      <w:lvlText w:val="–"/>
      <w:lvlJc w:val="left"/>
      <w:pPr>
        <w:tabs>
          <w:tab w:val="num" w:pos="360"/>
        </w:tabs>
        <w:ind w:left="284" w:hanging="284"/>
      </w:pPr>
      <w:rPr>
        <w:rFonts w:hint="default"/>
        <w:sz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065C8A"/>
    <w:multiLevelType w:val="hybridMultilevel"/>
    <w:tmpl w:val="4E7EAB60"/>
    <w:lvl w:ilvl="0" w:tplc="0F14EF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130D6C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6E347D08"/>
    <w:multiLevelType w:val="hybridMultilevel"/>
    <w:tmpl w:val="C778C246"/>
    <w:lvl w:ilvl="0" w:tplc="7370FFE4">
      <w:numFmt w:val="bullet"/>
      <w:lvlText w:val="-"/>
      <w:lvlJc w:val="left"/>
      <w:pPr>
        <w:ind w:left="79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45" w15:restartNumberingAfterBreak="0">
    <w:nsid w:val="70AC48A7"/>
    <w:multiLevelType w:val="hybridMultilevel"/>
    <w:tmpl w:val="F15E51C8"/>
    <w:lvl w:ilvl="0" w:tplc="0026F9EA">
      <w:numFmt w:val="bullet"/>
      <w:lvlText w:val="-"/>
      <w:lvlJc w:val="left"/>
      <w:pPr>
        <w:tabs>
          <w:tab w:val="num" w:pos="704"/>
        </w:tabs>
        <w:ind w:left="704" w:hanging="42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6" w15:restartNumberingAfterBreak="0">
    <w:nsid w:val="711053C0"/>
    <w:multiLevelType w:val="multilevel"/>
    <w:tmpl w:val="4E22F4F6"/>
    <w:lvl w:ilvl="0">
      <w:start w:val="1"/>
      <w:numFmt w:val="decimal"/>
      <w:lvlText w:val="%1."/>
      <w:lvlJc w:val="left"/>
      <w:rPr>
        <w:rFonts w:ascii="Book Antiqua" w:eastAsia="Book Antiqua" w:hAnsi="Book Antiqua" w:cs="Book Antiqu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0"/>
        <w:szCs w:val="20"/>
        <w:u w:val="none"/>
        <w:lang w:val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 w15:restartNumberingAfterBreak="0">
    <w:nsid w:val="724F0A0F"/>
    <w:multiLevelType w:val="hybridMultilevel"/>
    <w:tmpl w:val="2EEEA7DC"/>
    <w:lvl w:ilvl="0" w:tplc="6390EA1C">
      <w:start w:val="1"/>
      <w:numFmt w:val="bullet"/>
      <w:lvlText w:val=""/>
      <w:lvlJc w:val="left"/>
      <w:pPr>
        <w:tabs>
          <w:tab w:val="num" w:pos="360"/>
        </w:tabs>
        <w:ind w:left="283" w:hanging="283"/>
      </w:pPr>
      <w:rPr>
        <w:rFonts w:ascii="Symbol" w:hAnsi="Symbol" w:hint="default"/>
        <w:sz w:val="1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31"/>
  </w:num>
  <w:num w:numId="3">
    <w:abstractNumId w:val="37"/>
  </w:num>
  <w:num w:numId="4">
    <w:abstractNumId w:val="19"/>
  </w:num>
  <w:num w:numId="5">
    <w:abstractNumId w:val="38"/>
  </w:num>
  <w:num w:numId="6">
    <w:abstractNumId w:val="35"/>
  </w:num>
  <w:num w:numId="7">
    <w:abstractNumId w:val="39"/>
  </w:num>
  <w:num w:numId="8">
    <w:abstractNumId w:val="47"/>
  </w:num>
  <w:num w:numId="9">
    <w:abstractNumId w:val="11"/>
  </w:num>
  <w:num w:numId="10">
    <w:abstractNumId w:val="41"/>
  </w:num>
  <w:num w:numId="11">
    <w:abstractNumId w:val="21"/>
  </w:num>
  <w:num w:numId="12">
    <w:abstractNumId w:val="20"/>
  </w:num>
  <w:num w:numId="13">
    <w:abstractNumId w:val="9"/>
  </w:num>
  <w:num w:numId="14">
    <w:abstractNumId w:val="7"/>
  </w:num>
  <w:num w:numId="15">
    <w:abstractNumId w:val="6"/>
  </w:num>
  <w:num w:numId="16">
    <w:abstractNumId w:val="5"/>
  </w:num>
  <w:num w:numId="17">
    <w:abstractNumId w:val="4"/>
  </w:num>
  <w:num w:numId="18">
    <w:abstractNumId w:val="8"/>
  </w:num>
  <w:num w:numId="19">
    <w:abstractNumId w:val="3"/>
  </w:num>
  <w:num w:numId="20">
    <w:abstractNumId w:val="2"/>
  </w:num>
  <w:num w:numId="21">
    <w:abstractNumId w:val="1"/>
  </w:num>
  <w:num w:numId="22">
    <w:abstractNumId w:val="0"/>
  </w:num>
  <w:num w:numId="23">
    <w:abstractNumId w:val="16"/>
  </w:num>
  <w:num w:numId="24">
    <w:abstractNumId w:val="33"/>
  </w:num>
  <w:num w:numId="25">
    <w:abstractNumId w:val="32"/>
  </w:num>
  <w:num w:numId="26">
    <w:abstractNumId w:val="29"/>
  </w:num>
  <w:num w:numId="27">
    <w:abstractNumId w:val="46"/>
  </w:num>
  <w:num w:numId="28">
    <w:abstractNumId w:val="18"/>
  </w:num>
  <w:num w:numId="29">
    <w:abstractNumId w:val="27"/>
  </w:num>
  <w:num w:numId="30">
    <w:abstractNumId w:val="10"/>
  </w:num>
  <w:num w:numId="31">
    <w:abstractNumId w:val="30"/>
  </w:num>
  <w:num w:numId="32">
    <w:abstractNumId w:val="24"/>
  </w:num>
  <w:num w:numId="33">
    <w:abstractNumId w:val="23"/>
  </w:num>
  <w:num w:numId="34">
    <w:abstractNumId w:val="34"/>
  </w:num>
  <w:num w:numId="35">
    <w:abstractNumId w:val="32"/>
  </w:num>
  <w:num w:numId="36">
    <w:abstractNumId w:val="25"/>
  </w:num>
  <w:num w:numId="37">
    <w:abstractNumId w:val="44"/>
  </w:num>
  <w:num w:numId="38">
    <w:abstractNumId w:val="42"/>
  </w:num>
  <w:num w:numId="39">
    <w:abstractNumId w:val="13"/>
  </w:num>
  <w:num w:numId="40">
    <w:abstractNumId w:val="15"/>
  </w:num>
  <w:num w:numId="41">
    <w:abstractNumId w:val="40"/>
  </w:num>
  <w:num w:numId="42">
    <w:abstractNumId w:val="28"/>
  </w:num>
  <w:num w:numId="43">
    <w:abstractNumId w:val="17"/>
  </w:num>
  <w:num w:numId="44">
    <w:abstractNumId w:val="26"/>
  </w:num>
  <w:num w:numId="45">
    <w:abstractNumId w:val="43"/>
  </w:num>
  <w:num w:numId="46">
    <w:abstractNumId w:val="22"/>
  </w:num>
  <w:num w:numId="47">
    <w:abstractNumId w:val="12"/>
  </w:num>
  <w:num w:numId="48">
    <w:abstractNumId w:val="14"/>
  </w:num>
  <w:num w:numId="49">
    <w:abstractNumId w:val="3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451"/>
    <w:rsid w:val="000106A1"/>
    <w:rsid w:val="00016057"/>
    <w:rsid w:val="00016908"/>
    <w:rsid w:val="0001729E"/>
    <w:rsid w:val="00017B96"/>
    <w:rsid w:val="00023E50"/>
    <w:rsid w:val="000241AD"/>
    <w:rsid w:val="000245E0"/>
    <w:rsid w:val="00026A0A"/>
    <w:rsid w:val="00026B6E"/>
    <w:rsid w:val="00027B05"/>
    <w:rsid w:val="00030430"/>
    <w:rsid w:val="00032B6C"/>
    <w:rsid w:val="0003382D"/>
    <w:rsid w:val="00034636"/>
    <w:rsid w:val="0003695C"/>
    <w:rsid w:val="000375FD"/>
    <w:rsid w:val="00040834"/>
    <w:rsid w:val="00040B53"/>
    <w:rsid w:val="000412DB"/>
    <w:rsid w:val="000422D3"/>
    <w:rsid w:val="000429B3"/>
    <w:rsid w:val="000437BF"/>
    <w:rsid w:val="000443B5"/>
    <w:rsid w:val="0004450E"/>
    <w:rsid w:val="000448E7"/>
    <w:rsid w:val="00044DEE"/>
    <w:rsid w:val="00044F7C"/>
    <w:rsid w:val="00045307"/>
    <w:rsid w:val="00045F54"/>
    <w:rsid w:val="00050807"/>
    <w:rsid w:val="00050CA1"/>
    <w:rsid w:val="00052626"/>
    <w:rsid w:val="00053CAC"/>
    <w:rsid w:val="00056FEC"/>
    <w:rsid w:val="000652E1"/>
    <w:rsid w:val="00066122"/>
    <w:rsid w:val="00066B1C"/>
    <w:rsid w:val="00066F6B"/>
    <w:rsid w:val="00067DB2"/>
    <w:rsid w:val="00070FE1"/>
    <w:rsid w:val="00072D55"/>
    <w:rsid w:val="0007356C"/>
    <w:rsid w:val="00073AA3"/>
    <w:rsid w:val="00074200"/>
    <w:rsid w:val="00075FC1"/>
    <w:rsid w:val="00081167"/>
    <w:rsid w:val="000839FF"/>
    <w:rsid w:val="000856C9"/>
    <w:rsid w:val="000865A6"/>
    <w:rsid w:val="00091A5C"/>
    <w:rsid w:val="00092162"/>
    <w:rsid w:val="00094569"/>
    <w:rsid w:val="0009692E"/>
    <w:rsid w:val="000A0365"/>
    <w:rsid w:val="000A0896"/>
    <w:rsid w:val="000A2003"/>
    <w:rsid w:val="000A2643"/>
    <w:rsid w:val="000A4889"/>
    <w:rsid w:val="000A4F44"/>
    <w:rsid w:val="000A56D2"/>
    <w:rsid w:val="000A6382"/>
    <w:rsid w:val="000A6DB1"/>
    <w:rsid w:val="000B19FE"/>
    <w:rsid w:val="000B3F24"/>
    <w:rsid w:val="000B4E99"/>
    <w:rsid w:val="000B5F2C"/>
    <w:rsid w:val="000C02F9"/>
    <w:rsid w:val="000C08DD"/>
    <w:rsid w:val="000C2B47"/>
    <w:rsid w:val="000C345C"/>
    <w:rsid w:val="000C459D"/>
    <w:rsid w:val="000C66CA"/>
    <w:rsid w:val="000D224E"/>
    <w:rsid w:val="000D2A93"/>
    <w:rsid w:val="000D2BEB"/>
    <w:rsid w:val="000D4A81"/>
    <w:rsid w:val="000D5010"/>
    <w:rsid w:val="000D6B51"/>
    <w:rsid w:val="000E06CC"/>
    <w:rsid w:val="000E0F5D"/>
    <w:rsid w:val="000E433E"/>
    <w:rsid w:val="000E49E8"/>
    <w:rsid w:val="000E6472"/>
    <w:rsid w:val="000F4996"/>
    <w:rsid w:val="000F5CCE"/>
    <w:rsid w:val="000F6044"/>
    <w:rsid w:val="000F60C8"/>
    <w:rsid w:val="000F70AB"/>
    <w:rsid w:val="000F71CC"/>
    <w:rsid w:val="0010008F"/>
    <w:rsid w:val="00100902"/>
    <w:rsid w:val="00102C27"/>
    <w:rsid w:val="00104C12"/>
    <w:rsid w:val="00107997"/>
    <w:rsid w:val="00107A77"/>
    <w:rsid w:val="00107B22"/>
    <w:rsid w:val="00111A95"/>
    <w:rsid w:val="00111CF3"/>
    <w:rsid w:val="0011365F"/>
    <w:rsid w:val="00114A72"/>
    <w:rsid w:val="00114F7B"/>
    <w:rsid w:val="00115645"/>
    <w:rsid w:val="00116266"/>
    <w:rsid w:val="00117703"/>
    <w:rsid w:val="00121A5C"/>
    <w:rsid w:val="00124065"/>
    <w:rsid w:val="001242FE"/>
    <w:rsid w:val="00124C49"/>
    <w:rsid w:val="00127C25"/>
    <w:rsid w:val="00127FC3"/>
    <w:rsid w:val="00131396"/>
    <w:rsid w:val="00132AE8"/>
    <w:rsid w:val="00132BFE"/>
    <w:rsid w:val="00137A54"/>
    <w:rsid w:val="00143161"/>
    <w:rsid w:val="0014688C"/>
    <w:rsid w:val="00150967"/>
    <w:rsid w:val="00150B89"/>
    <w:rsid w:val="001516B1"/>
    <w:rsid w:val="0015399F"/>
    <w:rsid w:val="001541FD"/>
    <w:rsid w:val="00154730"/>
    <w:rsid w:val="00154AED"/>
    <w:rsid w:val="00157285"/>
    <w:rsid w:val="00157AE1"/>
    <w:rsid w:val="00157DD5"/>
    <w:rsid w:val="0016142B"/>
    <w:rsid w:val="00162B66"/>
    <w:rsid w:val="00162BF5"/>
    <w:rsid w:val="001630F3"/>
    <w:rsid w:val="00166EB4"/>
    <w:rsid w:val="00167FB6"/>
    <w:rsid w:val="00172554"/>
    <w:rsid w:val="00172DFA"/>
    <w:rsid w:val="00173B50"/>
    <w:rsid w:val="001741FE"/>
    <w:rsid w:val="00174FE9"/>
    <w:rsid w:val="00177444"/>
    <w:rsid w:val="00183280"/>
    <w:rsid w:val="0018420D"/>
    <w:rsid w:val="00184679"/>
    <w:rsid w:val="00186229"/>
    <w:rsid w:val="0018654A"/>
    <w:rsid w:val="00187014"/>
    <w:rsid w:val="00190743"/>
    <w:rsid w:val="00190AA1"/>
    <w:rsid w:val="00191CDA"/>
    <w:rsid w:val="001926DC"/>
    <w:rsid w:val="0019319C"/>
    <w:rsid w:val="0019520E"/>
    <w:rsid w:val="00195221"/>
    <w:rsid w:val="00196BF5"/>
    <w:rsid w:val="001A2A35"/>
    <w:rsid w:val="001A3976"/>
    <w:rsid w:val="001A3B3E"/>
    <w:rsid w:val="001A6337"/>
    <w:rsid w:val="001A6441"/>
    <w:rsid w:val="001A7A5A"/>
    <w:rsid w:val="001B0618"/>
    <w:rsid w:val="001B0DA7"/>
    <w:rsid w:val="001B1E3B"/>
    <w:rsid w:val="001B3409"/>
    <w:rsid w:val="001B413F"/>
    <w:rsid w:val="001B599C"/>
    <w:rsid w:val="001B72C9"/>
    <w:rsid w:val="001C0BC3"/>
    <w:rsid w:val="001C1834"/>
    <w:rsid w:val="001C2436"/>
    <w:rsid w:val="001C2D3D"/>
    <w:rsid w:val="001C2FC1"/>
    <w:rsid w:val="001C444D"/>
    <w:rsid w:val="001C5939"/>
    <w:rsid w:val="001C609E"/>
    <w:rsid w:val="001C653E"/>
    <w:rsid w:val="001D010A"/>
    <w:rsid w:val="001D1972"/>
    <w:rsid w:val="001D2156"/>
    <w:rsid w:val="001D30EB"/>
    <w:rsid w:val="001D3622"/>
    <w:rsid w:val="001D37FA"/>
    <w:rsid w:val="001D39C1"/>
    <w:rsid w:val="001D45E5"/>
    <w:rsid w:val="001D5B9A"/>
    <w:rsid w:val="001E3182"/>
    <w:rsid w:val="001E3204"/>
    <w:rsid w:val="001E6942"/>
    <w:rsid w:val="001E6A03"/>
    <w:rsid w:val="001E6E2A"/>
    <w:rsid w:val="001E6EB5"/>
    <w:rsid w:val="001E72B4"/>
    <w:rsid w:val="001F13A0"/>
    <w:rsid w:val="001F3E98"/>
    <w:rsid w:val="001F6BB4"/>
    <w:rsid w:val="00200E38"/>
    <w:rsid w:val="002035EE"/>
    <w:rsid w:val="00204194"/>
    <w:rsid w:val="00207BDE"/>
    <w:rsid w:val="00212089"/>
    <w:rsid w:val="00213A46"/>
    <w:rsid w:val="002141F8"/>
    <w:rsid w:val="00214439"/>
    <w:rsid w:val="0021447A"/>
    <w:rsid w:val="002171CF"/>
    <w:rsid w:val="002208E2"/>
    <w:rsid w:val="00220F22"/>
    <w:rsid w:val="00220F32"/>
    <w:rsid w:val="00221E81"/>
    <w:rsid w:val="00224C9E"/>
    <w:rsid w:val="0022590D"/>
    <w:rsid w:val="00225AE9"/>
    <w:rsid w:val="00225AFB"/>
    <w:rsid w:val="002266D6"/>
    <w:rsid w:val="002321B9"/>
    <w:rsid w:val="00233C59"/>
    <w:rsid w:val="0023452F"/>
    <w:rsid w:val="002347C0"/>
    <w:rsid w:val="0024020A"/>
    <w:rsid w:val="002426E9"/>
    <w:rsid w:val="00244377"/>
    <w:rsid w:val="0024584F"/>
    <w:rsid w:val="002459FB"/>
    <w:rsid w:val="002474FE"/>
    <w:rsid w:val="00252EC0"/>
    <w:rsid w:val="00255578"/>
    <w:rsid w:val="002558C0"/>
    <w:rsid w:val="00255F9B"/>
    <w:rsid w:val="00256D2A"/>
    <w:rsid w:val="002603B9"/>
    <w:rsid w:val="00264ACF"/>
    <w:rsid w:val="002657C5"/>
    <w:rsid w:val="00265A7B"/>
    <w:rsid w:val="00274964"/>
    <w:rsid w:val="00276C9E"/>
    <w:rsid w:val="00277DD7"/>
    <w:rsid w:val="0028376B"/>
    <w:rsid w:val="00283A3D"/>
    <w:rsid w:val="00283D33"/>
    <w:rsid w:val="00285804"/>
    <w:rsid w:val="002862D7"/>
    <w:rsid w:val="00287415"/>
    <w:rsid w:val="002875DE"/>
    <w:rsid w:val="00291F1C"/>
    <w:rsid w:val="00294E94"/>
    <w:rsid w:val="00296BEC"/>
    <w:rsid w:val="0029702F"/>
    <w:rsid w:val="002974AA"/>
    <w:rsid w:val="00297538"/>
    <w:rsid w:val="002A037B"/>
    <w:rsid w:val="002A2448"/>
    <w:rsid w:val="002A3E56"/>
    <w:rsid w:val="002A761B"/>
    <w:rsid w:val="002B10B1"/>
    <w:rsid w:val="002B160A"/>
    <w:rsid w:val="002B166E"/>
    <w:rsid w:val="002B1B8F"/>
    <w:rsid w:val="002B5A2D"/>
    <w:rsid w:val="002B5C25"/>
    <w:rsid w:val="002B7063"/>
    <w:rsid w:val="002C3583"/>
    <w:rsid w:val="002C3CF1"/>
    <w:rsid w:val="002C72D4"/>
    <w:rsid w:val="002C7EEF"/>
    <w:rsid w:val="002D142E"/>
    <w:rsid w:val="002D3771"/>
    <w:rsid w:val="002D44AC"/>
    <w:rsid w:val="002D7C34"/>
    <w:rsid w:val="002D7CB7"/>
    <w:rsid w:val="002E0870"/>
    <w:rsid w:val="002E0A0F"/>
    <w:rsid w:val="002E383D"/>
    <w:rsid w:val="002E5E0D"/>
    <w:rsid w:val="002E5FCB"/>
    <w:rsid w:val="002E743A"/>
    <w:rsid w:val="002F660D"/>
    <w:rsid w:val="00300088"/>
    <w:rsid w:val="00302627"/>
    <w:rsid w:val="00305895"/>
    <w:rsid w:val="00306429"/>
    <w:rsid w:val="003068E3"/>
    <w:rsid w:val="00306B9D"/>
    <w:rsid w:val="00306FA2"/>
    <w:rsid w:val="00312066"/>
    <w:rsid w:val="00313311"/>
    <w:rsid w:val="00313EC5"/>
    <w:rsid w:val="0031419B"/>
    <w:rsid w:val="00317FF2"/>
    <w:rsid w:val="003247E8"/>
    <w:rsid w:val="00327D3D"/>
    <w:rsid w:val="0033072C"/>
    <w:rsid w:val="003324A1"/>
    <w:rsid w:val="00334974"/>
    <w:rsid w:val="00340A99"/>
    <w:rsid w:val="00340E4A"/>
    <w:rsid w:val="003427ED"/>
    <w:rsid w:val="003429DE"/>
    <w:rsid w:val="003508F7"/>
    <w:rsid w:val="00352865"/>
    <w:rsid w:val="00352D1F"/>
    <w:rsid w:val="00355AE9"/>
    <w:rsid w:val="00364E7A"/>
    <w:rsid w:val="00366E16"/>
    <w:rsid w:val="00371D44"/>
    <w:rsid w:val="00375553"/>
    <w:rsid w:val="00375A76"/>
    <w:rsid w:val="00377791"/>
    <w:rsid w:val="003855B9"/>
    <w:rsid w:val="003858DC"/>
    <w:rsid w:val="00385DD7"/>
    <w:rsid w:val="00385EEB"/>
    <w:rsid w:val="003869B8"/>
    <w:rsid w:val="003870EC"/>
    <w:rsid w:val="00390B99"/>
    <w:rsid w:val="00392D9B"/>
    <w:rsid w:val="0039317E"/>
    <w:rsid w:val="0039319A"/>
    <w:rsid w:val="00393B0B"/>
    <w:rsid w:val="00393EAF"/>
    <w:rsid w:val="00394D91"/>
    <w:rsid w:val="00396315"/>
    <w:rsid w:val="00396E02"/>
    <w:rsid w:val="00397137"/>
    <w:rsid w:val="003978F6"/>
    <w:rsid w:val="003A0390"/>
    <w:rsid w:val="003A48C4"/>
    <w:rsid w:val="003A614C"/>
    <w:rsid w:val="003A61D1"/>
    <w:rsid w:val="003B360E"/>
    <w:rsid w:val="003B43FA"/>
    <w:rsid w:val="003B7258"/>
    <w:rsid w:val="003B7F00"/>
    <w:rsid w:val="003C12E3"/>
    <w:rsid w:val="003C1E1E"/>
    <w:rsid w:val="003C5E14"/>
    <w:rsid w:val="003C5E6E"/>
    <w:rsid w:val="003D110F"/>
    <w:rsid w:val="003D3BC2"/>
    <w:rsid w:val="003D473F"/>
    <w:rsid w:val="003D6E6F"/>
    <w:rsid w:val="003E0716"/>
    <w:rsid w:val="003E2CB9"/>
    <w:rsid w:val="003E6D99"/>
    <w:rsid w:val="003F0FBC"/>
    <w:rsid w:val="003F107F"/>
    <w:rsid w:val="003F17BA"/>
    <w:rsid w:val="003F1AD9"/>
    <w:rsid w:val="003F3DC4"/>
    <w:rsid w:val="003F3E70"/>
    <w:rsid w:val="003F5BFA"/>
    <w:rsid w:val="003F5D28"/>
    <w:rsid w:val="003F63FE"/>
    <w:rsid w:val="0040012B"/>
    <w:rsid w:val="00406A1C"/>
    <w:rsid w:val="00411D9E"/>
    <w:rsid w:val="00412046"/>
    <w:rsid w:val="00413E7B"/>
    <w:rsid w:val="00414CD2"/>
    <w:rsid w:val="00415F10"/>
    <w:rsid w:val="00417934"/>
    <w:rsid w:val="00421E22"/>
    <w:rsid w:val="004224C9"/>
    <w:rsid w:val="004256AA"/>
    <w:rsid w:val="00426A62"/>
    <w:rsid w:val="00426EEA"/>
    <w:rsid w:val="00427BAF"/>
    <w:rsid w:val="00430005"/>
    <w:rsid w:val="00430C11"/>
    <w:rsid w:val="00433274"/>
    <w:rsid w:val="00433DB0"/>
    <w:rsid w:val="004349BD"/>
    <w:rsid w:val="004364C1"/>
    <w:rsid w:val="00436654"/>
    <w:rsid w:val="00436AE0"/>
    <w:rsid w:val="004378B0"/>
    <w:rsid w:val="004403FD"/>
    <w:rsid w:val="00444927"/>
    <w:rsid w:val="00444942"/>
    <w:rsid w:val="004451F2"/>
    <w:rsid w:val="00445B22"/>
    <w:rsid w:val="0044691F"/>
    <w:rsid w:val="00450F0D"/>
    <w:rsid w:val="0045366C"/>
    <w:rsid w:val="00454796"/>
    <w:rsid w:val="0045510C"/>
    <w:rsid w:val="00455443"/>
    <w:rsid w:val="00456706"/>
    <w:rsid w:val="00461AAB"/>
    <w:rsid w:val="00461ED9"/>
    <w:rsid w:val="00464578"/>
    <w:rsid w:val="004654C0"/>
    <w:rsid w:val="00466C01"/>
    <w:rsid w:val="004672C6"/>
    <w:rsid w:val="004717ED"/>
    <w:rsid w:val="004738DA"/>
    <w:rsid w:val="00474D53"/>
    <w:rsid w:val="00482338"/>
    <w:rsid w:val="0048505E"/>
    <w:rsid w:val="00485344"/>
    <w:rsid w:val="004865BD"/>
    <w:rsid w:val="0049006D"/>
    <w:rsid w:val="00490BFD"/>
    <w:rsid w:val="0049267F"/>
    <w:rsid w:val="00492F00"/>
    <w:rsid w:val="00493C67"/>
    <w:rsid w:val="00495CD5"/>
    <w:rsid w:val="00496419"/>
    <w:rsid w:val="00496F48"/>
    <w:rsid w:val="00497DEB"/>
    <w:rsid w:val="004A34A5"/>
    <w:rsid w:val="004A4BEB"/>
    <w:rsid w:val="004A4DEE"/>
    <w:rsid w:val="004A609F"/>
    <w:rsid w:val="004A7E08"/>
    <w:rsid w:val="004B2FA8"/>
    <w:rsid w:val="004B65FB"/>
    <w:rsid w:val="004C03E9"/>
    <w:rsid w:val="004C22D7"/>
    <w:rsid w:val="004C6514"/>
    <w:rsid w:val="004D0A87"/>
    <w:rsid w:val="004D3D34"/>
    <w:rsid w:val="004D6D57"/>
    <w:rsid w:val="004E20E6"/>
    <w:rsid w:val="004E7A8A"/>
    <w:rsid w:val="004F12DF"/>
    <w:rsid w:val="004F130F"/>
    <w:rsid w:val="004F2EC0"/>
    <w:rsid w:val="004F3CBB"/>
    <w:rsid w:val="00501782"/>
    <w:rsid w:val="005031D0"/>
    <w:rsid w:val="00503835"/>
    <w:rsid w:val="00504617"/>
    <w:rsid w:val="00505B85"/>
    <w:rsid w:val="0050637A"/>
    <w:rsid w:val="00507787"/>
    <w:rsid w:val="00513545"/>
    <w:rsid w:val="00514E8A"/>
    <w:rsid w:val="005173BA"/>
    <w:rsid w:val="00517822"/>
    <w:rsid w:val="00517B50"/>
    <w:rsid w:val="00520419"/>
    <w:rsid w:val="00520CA6"/>
    <w:rsid w:val="005222B6"/>
    <w:rsid w:val="00522AED"/>
    <w:rsid w:val="005242C7"/>
    <w:rsid w:val="005249D7"/>
    <w:rsid w:val="00525EEC"/>
    <w:rsid w:val="00531EB9"/>
    <w:rsid w:val="00532696"/>
    <w:rsid w:val="00533490"/>
    <w:rsid w:val="005341CF"/>
    <w:rsid w:val="00535FF0"/>
    <w:rsid w:val="00536B26"/>
    <w:rsid w:val="00540223"/>
    <w:rsid w:val="00547281"/>
    <w:rsid w:val="00547551"/>
    <w:rsid w:val="005477EB"/>
    <w:rsid w:val="00551FDA"/>
    <w:rsid w:val="0055217E"/>
    <w:rsid w:val="00552BC4"/>
    <w:rsid w:val="00563238"/>
    <w:rsid w:val="00563473"/>
    <w:rsid w:val="00565538"/>
    <w:rsid w:val="0056561C"/>
    <w:rsid w:val="00567B5C"/>
    <w:rsid w:val="00567FE4"/>
    <w:rsid w:val="00570338"/>
    <w:rsid w:val="00571C37"/>
    <w:rsid w:val="00572A98"/>
    <w:rsid w:val="005738F3"/>
    <w:rsid w:val="00573D63"/>
    <w:rsid w:val="005779C5"/>
    <w:rsid w:val="0058236C"/>
    <w:rsid w:val="0058273E"/>
    <w:rsid w:val="00583ED4"/>
    <w:rsid w:val="00585312"/>
    <w:rsid w:val="005857DA"/>
    <w:rsid w:val="00585D68"/>
    <w:rsid w:val="005868AA"/>
    <w:rsid w:val="0059273A"/>
    <w:rsid w:val="005944A0"/>
    <w:rsid w:val="00595449"/>
    <w:rsid w:val="005A151B"/>
    <w:rsid w:val="005A1D64"/>
    <w:rsid w:val="005A1ED0"/>
    <w:rsid w:val="005A37C5"/>
    <w:rsid w:val="005A47B0"/>
    <w:rsid w:val="005A59EB"/>
    <w:rsid w:val="005A6604"/>
    <w:rsid w:val="005B2D02"/>
    <w:rsid w:val="005B46A5"/>
    <w:rsid w:val="005C1D6F"/>
    <w:rsid w:val="005C34A9"/>
    <w:rsid w:val="005C60CA"/>
    <w:rsid w:val="005C61BE"/>
    <w:rsid w:val="005C6D9B"/>
    <w:rsid w:val="005C7182"/>
    <w:rsid w:val="005D08E1"/>
    <w:rsid w:val="005D214C"/>
    <w:rsid w:val="005D250B"/>
    <w:rsid w:val="005D53B1"/>
    <w:rsid w:val="005D5925"/>
    <w:rsid w:val="005D7D3E"/>
    <w:rsid w:val="005E0A3F"/>
    <w:rsid w:val="005E2CB5"/>
    <w:rsid w:val="005E3892"/>
    <w:rsid w:val="005E700D"/>
    <w:rsid w:val="005E7C1B"/>
    <w:rsid w:val="005F0B1C"/>
    <w:rsid w:val="005F169D"/>
    <w:rsid w:val="005F76D6"/>
    <w:rsid w:val="00602AD5"/>
    <w:rsid w:val="00603197"/>
    <w:rsid w:val="00603B8B"/>
    <w:rsid w:val="006042D1"/>
    <w:rsid w:val="006045D3"/>
    <w:rsid w:val="00604E45"/>
    <w:rsid w:val="006065A3"/>
    <w:rsid w:val="00610FDB"/>
    <w:rsid w:val="00611AA6"/>
    <w:rsid w:val="0061219B"/>
    <w:rsid w:val="006126B9"/>
    <w:rsid w:val="00612BE5"/>
    <w:rsid w:val="006143F4"/>
    <w:rsid w:val="0061538E"/>
    <w:rsid w:val="00620D50"/>
    <w:rsid w:val="00621459"/>
    <w:rsid w:val="00621F9C"/>
    <w:rsid w:val="00622627"/>
    <w:rsid w:val="00627194"/>
    <w:rsid w:val="006302F8"/>
    <w:rsid w:val="00630A85"/>
    <w:rsid w:val="00637CBA"/>
    <w:rsid w:val="00645715"/>
    <w:rsid w:val="0064580F"/>
    <w:rsid w:val="00646462"/>
    <w:rsid w:val="00651F00"/>
    <w:rsid w:val="00652B19"/>
    <w:rsid w:val="00652E45"/>
    <w:rsid w:val="00652EFA"/>
    <w:rsid w:val="0065675B"/>
    <w:rsid w:val="006672FC"/>
    <w:rsid w:val="00670B1F"/>
    <w:rsid w:val="006711CC"/>
    <w:rsid w:val="006728C9"/>
    <w:rsid w:val="006740B9"/>
    <w:rsid w:val="006757ED"/>
    <w:rsid w:val="0067580D"/>
    <w:rsid w:val="006803DD"/>
    <w:rsid w:val="00681225"/>
    <w:rsid w:val="0068186E"/>
    <w:rsid w:val="0068218A"/>
    <w:rsid w:val="00684874"/>
    <w:rsid w:val="00684E46"/>
    <w:rsid w:val="00686826"/>
    <w:rsid w:val="006878A6"/>
    <w:rsid w:val="00687994"/>
    <w:rsid w:val="00687AE6"/>
    <w:rsid w:val="006900DB"/>
    <w:rsid w:val="00691E44"/>
    <w:rsid w:val="00693791"/>
    <w:rsid w:val="00693C6C"/>
    <w:rsid w:val="0069441A"/>
    <w:rsid w:val="006947BB"/>
    <w:rsid w:val="00694B05"/>
    <w:rsid w:val="00694CA1"/>
    <w:rsid w:val="00695500"/>
    <w:rsid w:val="006A26E1"/>
    <w:rsid w:val="006A3E96"/>
    <w:rsid w:val="006A7D72"/>
    <w:rsid w:val="006B11B1"/>
    <w:rsid w:val="006B1D00"/>
    <w:rsid w:val="006B34B8"/>
    <w:rsid w:val="006B5262"/>
    <w:rsid w:val="006B569F"/>
    <w:rsid w:val="006C278C"/>
    <w:rsid w:val="006C278D"/>
    <w:rsid w:val="006C4968"/>
    <w:rsid w:val="006C58DB"/>
    <w:rsid w:val="006C5F96"/>
    <w:rsid w:val="006C7D97"/>
    <w:rsid w:val="006D03F3"/>
    <w:rsid w:val="006D0A64"/>
    <w:rsid w:val="006D21B2"/>
    <w:rsid w:val="006D5B3B"/>
    <w:rsid w:val="006D65BC"/>
    <w:rsid w:val="006D67F7"/>
    <w:rsid w:val="006E2F68"/>
    <w:rsid w:val="006E36FD"/>
    <w:rsid w:val="006E39C9"/>
    <w:rsid w:val="006E3A18"/>
    <w:rsid w:val="006E44FC"/>
    <w:rsid w:val="006E49E1"/>
    <w:rsid w:val="006E5C2B"/>
    <w:rsid w:val="006E6C5D"/>
    <w:rsid w:val="006E7390"/>
    <w:rsid w:val="006F0899"/>
    <w:rsid w:val="006F0D31"/>
    <w:rsid w:val="006F1F24"/>
    <w:rsid w:val="006F2234"/>
    <w:rsid w:val="006F3582"/>
    <w:rsid w:val="006F461A"/>
    <w:rsid w:val="006F4C4C"/>
    <w:rsid w:val="006F504E"/>
    <w:rsid w:val="006F5C64"/>
    <w:rsid w:val="006F7355"/>
    <w:rsid w:val="007021D7"/>
    <w:rsid w:val="007047E9"/>
    <w:rsid w:val="007053C5"/>
    <w:rsid w:val="007055E4"/>
    <w:rsid w:val="00706278"/>
    <w:rsid w:val="00706C5B"/>
    <w:rsid w:val="00707F1B"/>
    <w:rsid w:val="007104F7"/>
    <w:rsid w:val="00712363"/>
    <w:rsid w:val="00713140"/>
    <w:rsid w:val="00713414"/>
    <w:rsid w:val="00713E4E"/>
    <w:rsid w:val="00715371"/>
    <w:rsid w:val="00715A81"/>
    <w:rsid w:val="0071602C"/>
    <w:rsid w:val="00717152"/>
    <w:rsid w:val="0072042C"/>
    <w:rsid w:val="00721C30"/>
    <w:rsid w:val="00722B93"/>
    <w:rsid w:val="00723208"/>
    <w:rsid w:val="007239CB"/>
    <w:rsid w:val="0072575B"/>
    <w:rsid w:val="00726D0C"/>
    <w:rsid w:val="00735CE7"/>
    <w:rsid w:val="00740087"/>
    <w:rsid w:val="00740D01"/>
    <w:rsid w:val="00741E89"/>
    <w:rsid w:val="00742736"/>
    <w:rsid w:val="00742BFC"/>
    <w:rsid w:val="0074353D"/>
    <w:rsid w:val="00743737"/>
    <w:rsid w:val="00744427"/>
    <w:rsid w:val="00752E68"/>
    <w:rsid w:val="00754494"/>
    <w:rsid w:val="0075690B"/>
    <w:rsid w:val="0076000C"/>
    <w:rsid w:val="007608AC"/>
    <w:rsid w:val="00760BBE"/>
    <w:rsid w:val="00760DBA"/>
    <w:rsid w:val="007638CD"/>
    <w:rsid w:val="00764F12"/>
    <w:rsid w:val="00766379"/>
    <w:rsid w:val="00770EDF"/>
    <w:rsid w:val="007712FB"/>
    <w:rsid w:val="00773324"/>
    <w:rsid w:val="0077507F"/>
    <w:rsid w:val="00775CD4"/>
    <w:rsid w:val="00777B42"/>
    <w:rsid w:val="00780365"/>
    <w:rsid w:val="00780F1A"/>
    <w:rsid w:val="0078448A"/>
    <w:rsid w:val="00787053"/>
    <w:rsid w:val="00787C8F"/>
    <w:rsid w:val="00790CF9"/>
    <w:rsid w:val="00793C96"/>
    <w:rsid w:val="00795086"/>
    <w:rsid w:val="0079551E"/>
    <w:rsid w:val="00795760"/>
    <w:rsid w:val="007969C1"/>
    <w:rsid w:val="00796BC2"/>
    <w:rsid w:val="007970A2"/>
    <w:rsid w:val="007A034E"/>
    <w:rsid w:val="007A18C1"/>
    <w:rsid w:val="007A75F6"/>
    <w:rsid w:val="007A7A0E"/>
    <w:rsid w:val="007B058B"/>
    <w:rsid w:val="007B1F6D"/>
    <w:rsid w:val="007B5731"/>
    <w:rsid w:val="007B6CB8"/>
    <w:rsid w:val="007C3323"/>
    <w:rsid w:val="007C3AA4"/>
    <w:rsid w:val="007C433D"/>
    <w:rsid w:val="007C46C1"/>
    <w:rsid w:val="007C535B"/>
    <w:rsid w:val="007C6942"/>
    <w:rsid w:val="007C759D"/>
    <w:rsid w:val="007C7B32"/>
    <w:rsid w:val="007C7CB8"/>
    <w:rsid w:val="007C7D2E"/>
    <w:rsid w:val="007D25EE"/>
    <w:rsid w:val="007D7C18"/>
    <w:rsid w:val="007E217C"/>
    <w:rsid w:val="007E2359"/>
    <w:rsid w:val="007E3569"/>
    <w:rsid w:val="007E759E"/>
    <w:rsid w:val="007F0F46"/>
    <w:rsid w:val="007F1529"/>
    <w:rsid w:val="007F2B06"/>
    <w:rsid w:val="007F3C98"/>
    <w:rsid w:val="007F4EE2"/>
    <w:rsid w:val="007F5354"/>
    <w:rsid w:val="007F5AD7"/>
    <w:rsid w:val="00800304"/>
    <w:rsid w:val="008035C2"/>
    <w:rsid w:val="00803CE1"/>
    <w:rsid w:val="00804CA4"/>
    <w:rsid w:val="008076B1"/>
    <w:rsid w:val="00807A96"/>
    <w:rsid w:val="00810647"/>
    <w:rsid w:val="008109C2"/>
    <w:rsid w:val="008117C2"/>
    <w:rsid w:val="00811C02"/>
    <w:rsid w:val="0081248A"/>
    <w:rsid w:val="00814C3A"/>
    <w:rsid w:val="0081510C"/>
    <w:rsid w:val="0081596A"/>
    <w:rsid w:val="00815C3D"/>
    <w:rsid w:val="00817831"/>
    <w:rsid w:val="0082082F"/>
    <w:rsid w:val="008214F0"/>
    <w:rsid w:val="00823BBB"/>
    <w:rsid w:val="00823DD3"/>
    <w:rsid w:val="00826EF7"/>
    <w:rsid w:val="00827DD1"/>
    <w:rsid w:val="00830C21"/>
    <w:rsid w:val="00832FD0"/>
    <w:rsid w:val="00834882"/>
    <w:rsid w:val="0083538F"/>
    <w:rsid w:val="008354CA"/>
    <w:rsid w:val="0083597D"/>
    <w:rsid w:val="0083635B"/>
    <w:rsid w:val="00841840"/>
    <w:rsid w:val="008467D6"/>
    <w:rsid w:val="00847DFE"/>
    <w:rsid w:val="008506A5"/>
    <w:rsid w:val="0085311A"/>
    <w:rsid w:val="0085437C"/>
    <w:rsid w:val="008569AC"/>
    <w:rsid w:val="00857269"/>
    <w:rsid w:val="00857BF8"/>
    <w:rsid w:val="00861C46"/>
    <w:rsid w:val="00864445"/>
    <w:rsid w:val="00864CAE"/>
    <w:rsid w:val="00864F90"/>
    <w:rsid w:val="00865AA3"/>
    <w:rsid w:val="008708F7"/>
    <w:rsid w:val="00871266"/>
    <w:rsid w:val="00871D6E"/>
    <w:rsid w:val="00871DDD"/>
    <w:rsid w:val="008726C5"/>
    <w:rsid w:val="00872803"/>
    <w:rsid w:val="00872A01"/>
    <w:rsid w:val="0087373B"/>
    <w:rsid w:val="008776AD"/>
    <w:rsid w:val="00877FED"/>
    <w:rsid w:val="00881D48"/>
    <w:rsid w:val="00882115"/>
    <w:rsid w:val="00882D6C"/>
    <w:rsid w:val="0088345B"/>
    <w:rsid w:val="00885D19"/>
    <w:rsid w:val="00887858"/>
    <w:rsid w:val="008902F6"/>
    <w:rsid w:val="00891579"/>
    <w:rsid w:val="00891EFF"/>
    <w:rsid w:val="00896370"/>
    <w:rsid w:val="00896B06"/>
    <w:rsid w:val="00897DAF"/>
    <w:rsid w:val="008A0176"/>
    <w:rsid w:val="008A1DD9"/>
    <w:rsid w:val="008A59FD"/>
    <w:rsid w:val="008A5B55"/>
    <w:rsid w:val="008B0042"/>
    <w:rsid w:val="008B15DC"/>
    <w:rsid w:val="008B19FC"/>
    <w:rsid w:val="008B1BC7"/>
    <w:rsid w:val="008B2E5E"/>
    <w:rsid w:val="008B7CBA"/>
    <w:rsid w:val="008C0536"/>
    <w:rsid w:val="008C45E8"/>
    <w:rsid w:val="008C4D1E"/>
    <w:rsid w:val="008C5019"/>
    <w:rsid w:val="008C661C"/>
    <w:rsid w:val="008D0125"/>
    <w:rsid w:val="008D0E2C"/>
    <w:rsid w:val="008D2051"/>
    <w:rsid w:val="008D277A"/>
    <w:rsid w:val="008D31EC"/>
    <w:rsid w:val="008D4407"/>
    <w:rsid w:val="008D7629"/>
    <w:rsid w:val="008E2072"/>
    <w:rsid w:val="008E2117"/>
    <w:rsid w:val="008E21C1"/>
    <w:rsid w:val="008E61B9"/>
    <w:rsid w:val="008E7437"/>
    <w:rsid w:val="008E758F"/>
    <w:rsid w:val="008F01FD"/>
    <w:rsid w:val="008F277F"/>
    <w:rsid w:val="008F4E5D"/>
    <w:rsid w:val="008F5320"/>
    <w:rsid w:val="008F5443"/>
    <w:rsid w:val="008F67EF"/>
    <w:rsid w:val="008F6E9A"/>
    <w:rsid w:val="0090030E"/>
    <w:rsid w:val="00902D35"/>
    <w:rsid w:val="00903B6F"/>
    <w:rsid w:val="00907346"/>
    <w:rsid w:val="0090789C"/>
    <w:rsid w:val="00914462"/>
    <w:rsid w:val="00914A10"/>
    <w:rsid w:val="0091540A"/>
    <w:rsid w:val="00915644"/>
    <w:rsid w:val="009163E6"/>
    <w:rsid w:val="00916870"/>
    <w:rsid w:val="00917A7E"/>
    <w:rsid w:val="009206C7"/>
    <w:rsid w:val="00925C7E"/>
    <w:rsid w:val="009261C4"/>
    <w:rsid w:val="009313BB"/>
    <w:rsid w:val="00931A0C"/>
    <w:rsid w:val="0093416E"/>
    <w:rsid w:val="00937F5D"/>
    <w:rsid w:val="00946A7C"/>
    <w:rsid w:val="00950461"/>
    <w:rsid w:val="00950832"/>
    <w:rsid w:val="00951553"/>
    <w:rsid w:val="00953D34"/>
    <w:rsid w:val="009570D5"/>
    <w:rsid w:val="009615DA"/>
    <w:rsid w:val="00962234"/>
    <w:rsid w:val="00963251"/>
    <w:rsid w:val="00964771"/>
    <w:rsid w:val="00965184"/>
    <w:rsid w:val="0096624C"/>
    <w:rsid w:val="00966878"/>
    <w:rsid w:val="00966E23"/>
    <w:rsid w:val="00967B08"/>
    <w:rsid w:val="00970EF5"/>
    <w:rsid w:val="00970F51"/>
    <w:rsid w:val="0097506F"/>
    <w:rsid w:val="00975F15"/>
    <w:rsid w:val="0097638F"/>
    <w:rsid w:val="00976990"/>
    <w:rsid w:val="00977921"/>
    <w:rsid w:val="009802C9"/>
    <w:rsid w:val="00980AF4"/>
    <w:rsid w:val="00982584"/>
    <w:rsid w:val="009845E8"/>
    <w:rsid w:val="00985B41"/>
    <w:rsid w:val="00986FA8"/>
    <w:rsid w:val="00990445"/>
    <w:rsid w:val="00990EB2"/>
    <w:rsid w:val="00995BDB"/>
    <w:rsid w:val="00997A9A"/>
    <w:rsid w:val="00997B27"/>
    <w:rsid w:val="009A0F41"/>
    <w:rsid w:val="009A10D5"/>
    <w:rsid w:val="009A2395"/>
    <w:rsid w:val="009A3350"/>
    <w:rsid w:val="009A4B7B"/>
    <w:rsid w:val="009A59F6"/>
    <w:rsid w:val="009A5C2F"/>
    <w:rsid w:val="009B0612"/>
    <w:rsid w:val="009B13C0"/>
    <w:rsid w:val="009B51B5"/>
    <w:rsid w:val="009B531F"/>
    <w:rsid w:val="009C0945"/>
    <w:rsid w:val="009C11EA"/>
    <w:rsid w:val="009C14FC"/>
    <w:rsid w:val="009C1CF7"/>
    <w:rsid w:val="009C23B4"/>
    <w:rsid w:val="009C315E"/>
    <w:rsid w:val="009C6D52"/>
    <w:rsid w:val="009C6DE1"/>
    <w:rsid w:val="009C6F96"/>
    <w:rsid w:val="009D3C9A"/>
    <w:rsid w:val="009D4BFD"/>
    <w:rsid w:val="009D6781"/>
    <w:rsid w:val="009D727B"/>
    <w:rsid w:val="009D7B51"/>
    <w:rsid w:val="009E0C5C"/>
    <w:rsid w:val="009E1411"/>
    <w:rsid w:val="009E27E6"/>
    <w:rsid w:val="009E286E"/>
    <w:rsid w:val="009E49E9"/>
    <w:rsid w:val="009E6205"/>
    <w:rsid w:val="009E69B4"/>
    <w:rsid w:val="009E7059"/>
    <w:rsid w:val="009E79AB"/>
    <w:rsid w:val="009F091C"/>
    <w:rsid w:val="009F0BF7"/>
    <w:rsid w:val="009F18E0"/>
    <w:rsid w:val="009F349D"/>
    <w:rsid w:val="009F3724"/>
    <w:rsid w:val="009F566F"/>
    <w:rsid w:val="009F6394"/>
    <w:rsid w:val="009F7027"/>
    <w:rsid w:val="00A04393"/>
    <w:rsid w:val="00A05841"/>
    <w:rsid w:val="00A05F4B"/>
    <w:rsid w:val="00A0642A"/>
    <w:rsid w:val="00A07F23"/>
    <w:rsid w:val="00A1174E"/>
    <w:rsid w:val="00A11B13"/>
    <w:rsid w:val="00A133A1"/>
    <w:rsid w:val="00A13423"/>
    <w:rsid w:val="00A1586E"/>
    <w:rsid w:val="00A20487"/>
    <w:rsid w:val="00A24C41"/>
    <w:rsid w:val="00A261C6"/>
    <w:rsid w:val="00A2723F"/>
    <w:rsid w:val="00A27FF3"/>
    <w:rsid w:val="00A315AE"/>
    <w:rsid w:val="00A32A36"/>
    <w:rsid w:val="00A32EEC"/>
    <w:rsid w:val="00A33561"/>
    <w:rsid w:val="00A3370B"/>
    <w:rsid w:val="00A34B3D"/>
    <w:rsid w:val="00A4086D"/>
    <w:rsid w:val="00A40A7D"/>
    <w:rsid w:val="00A40AB0"/>
    <w:rsid w:val="00A427E1"/>
    <w:rsid w:val="00A45294"/>
    <w:rsid w:val="00A46DBA"/>
    <w:rsid w:val="00A47E35"/>
    <w:rsid w:val="00A55E68"/>
    <w:rsid w:val="00A5662D"/>
    <w:rsid w:val="00A56DC0"/>
    <w:rsid w:val="00A57F49"/>
    <w:rsid w:val="00A60F54"/>
    <w:rsid w:val="00A6351A"/>
    <w:rsid w:val="00A64EB7"/>
    <w:rsid w:val="00A65720"/>
    <w:rsid w:val="00A66436"/>
    <w:rsid w:val="00A67029"/>
    <w:rsid w:val="00A67D26"/>
    <w:rsid w:val="00A70827"/>
    <w:rsid w:val="00A70F6D"/>
    <w:rsid w:val="00A725B0"/>
    <w:rsid w:val="00A73946"/>
    <w:rsid w:val="00A7412C"/>
    <w:rsid w:val="00A744EC"/>
    <w:rsid w:val="00A74667"/>
    <w:rsid w:val="00A74875"/>
    <w:rsid w:val="00A8029E"/>
    <w:rsid w:val="00A81375"/>
    <w:rsid w:val="00A81E3B"/>
    <w:rsid w:val="00A91581"/>
    <w:rsid w:val="00A91757"/>
    <w:rsid w:val="00A91E6F"/>
    <w:rsid w:val="00A93835"/>
    <w:rsid w:val="00A95365"/>
    <w:rsid w:val="00A970AC"/>
    <w:rsid w:val="00A971E8"/>
    <w:rsid w:val="00AA03B9"/>
    <w:rsid w:val="00AA0C11"/>
    <w:rsid w:val="00AA2042"/>
    <w:rsid w:val="00AA2EED"/>
    <w:rsid w:val="00AA3238"/>
    <w:rsid w:val="00AA3A76"/>
    <w:rsid w:val="00AA40AB"/>
    <w:rsid w:val="00AA5B8B"/>
    <w:rsid w:val="00AA5CCC"/>
    <w:rsid w:val="00AB0D5A"/>
    <w:rsid w:val="00AB4A8A"/>
    <w:rsid w:val="00AC0735"/>
    <w:rsid w:val="00AC082C"/>
    <w:rsid w:val="00AC0964"/>
    <w:rsid w:val="00AC3257"/>
    <w:rsid w:val="00AC59BA"/>
    <w:rsid w:val="00AC5E6F"/>
    <w:rsid w:val="00AC6F01"/>
    <w:rsid w:val="00AC78B8"/>
    <w:rsid w:val="00AC7D4D"/>
    <w:rsid w:val="00AD20C8"/>
    <w:rsid w:val="00AD2284"/>
    <w:rsid w:val="00AD24C1"/>
    <w:rsid w:val="00AD2B94"/>
    <w:rsid w:val="00AD2BBE"/>
    <w:rsid w:val="00AD36D0"/>
    <w:rsid w:val="00AD4744"/>
    <w:rsid w:val="00AD52A3"/>
    <w:rsid w:val="00AD661C"/>
    <w:rsid w:val="00AD6C27"/>
    <w:rsid w:val="00AD7969"/>
    <w:rsid w:val="00AE261F"/>
    <w:rsid w:val="00AE28D6"/>
    <w:rsid w:val="00AE32EB"/>
    <w:rsid w:val="00AE33FF"/>
    <w:rsid w:val="00AE48FF"/>
    <w:rsid w:val="00AE6D90"/>
    <w:rsid w:val="00AF0C84"/>
    <w:rsid w:val="00AF216A"/>
    <w:rsid w:val="00AF23C5"/>
    <w:rsid w:val="00AF24B8"/>
    <w:rsid w:val="00AF6663"/>
    <w:rsid w:val="00AF6D42"/>
    <w:rsid w:val="00AF7451"/>
    <w:rsid w:val="00AF75C2"/>
    <w:rsid w:val="00B013E2"/>
    <w:rsid w:val="00B02726"/>
    <w:rsid w:val="00B02E86"/>
    <w:rsid w:val="00B0373D"/>
    <w:rsid w:val="00B04734"/>
    <w:rsid w:val="00B065F4"/>
    <w:rsid w:val="00B07D2A"/>
    <w:rsid w:val="00B1074F"/>
    <w:rsid w:val="00B12694"/>
    <w:rsid w:val="00B12956"/>
    <w:rsid w:val="00B1511B"/>
    <w:rsid w:val="00B16C85"/>
    <w:rsid w:val="00B20234"/>
    <w:rsid w:val="00B20E3F"/>
    <w:rsid w:val="00B227CB"/>
    <w:rsid w:val="00B26CED"/>
    <w:rsid w:val="00B277D6"/>
    <w:rsid w:val="00B3037F"/>
    <w:rsid w:val="00B3168E"/>
    <w:rsid w:val="00B33144"/>
    <w:rsid w:val="00B3412B"/>
    <w:rsid w:val="00B3680D"/>
    <w:rsid w:val="00B40214"/>
    <w:rsid w:val="00B43150"/>
    <w:rsid w:val="00B43287"/>
    <w:rsid w:val="00B45623"/>
    <w:rsid w:val="00B467D4"/>
    <w:rsid w:val="00B473BD"/>
    <w:rsid w:val="00B473F6"/>
    <w:rsid w:val="00B47BE6"/>
    <w:rsid w:val="00B53043"/>
    <w:rsid w:val="00B53A47"/>
    <w:rsid w:val="00B53B95"/>
    <w:rsid w:val="00B55C42"/>
    <w:rsid w:val="00B56C15"/>
    <w:rsid w:val="00B57810"/>
    <w:rsid w:val="00B615FD"/>
    <w:rsid w:val="00B618C2"/>
    <w:rsid w:val="00B639EC"/>
    <w:rsid w:val="00B63C96"/>
    <w:rsid w:val="00B71508"/>
    <w:rsid w:val="00B732A5"/>
    <w:rsid w:val="00B736B7"/>
    <w:rsid w:val="00B74474"/>
    <w:rsid w:val="00B75437"/>
    <w:rsid w:val="00B76DCB"/>
    <w:rsid w:val="00B77735"/>
    <w:rsid w:val="00B814E4"/>
    <w:rsid w:val="00B8375B"/>
    <w:rsid w:val="00B841EE"/>
    <w:rsid w:val="00B86DA7"/>
    <w:rsid w:val="00B8725E"/>
    <w:rsid w:val="00B915B2"/>
    <w:rsid w:val="00B92D19"/>
    <w:rsid w:val="00B93BE2"/>
    <w:rsid w:val="00B9457B"/>
    <w:rsid w:val="00B957DC"/>
    <w:rsid w:val="00B96E86"/>
    <w:rsid w:val="00BA30F1"/>
    <w:rsid w:val="00BA50E8"/>
    <w:rsid w:val="00BB0603"/>
    <w:rsid w:val="00BB278C"/>
    <w:rsid w:val="00BB7600"/>
    <w:rsid w:val="00BB7743"/>
    <w:rsid w:val="00BC0177"/>
    <w:rsid w:val="00BC3DD9"/>
    <w:rsid w:val="00BC60C6"/>
    <w:rsid w:val="00BC700C"/>
    <w:rsid w:val="00BD46F1"/>
    <w:rsid w:val="00BD582F"/>
    <w:rsid w:val="00BD7935"/>
    <w:rsid w:val="00BE19ED"/>
    <w:rsid w:val="00BE2B71"/>
    <w:rsid w:val="00BE3A58"/>
    <w:rsid w:val="00BE705B"/>
    <w:rsid w:val="00BF3DD1"/>
    <w:rsid w:val="00BF48AD"/>
    <w:rsid w:val="00BF62C6"/>
    <w:rsid w:val="00BF68E6"/>
    <w:rsid w:val="00BF6B92"/>
    <w:rsid w:val="00BF7992"/>
    <w:rsid w:val="00C02A80"/>
    <w:rsid w:val="00C05B52"/>
    <w:rsid w:val="00C10AE6"/>
    <w:rsid w:val="00C10D49"/>
    <w:rsid w:val="00C10EF0"/>
    <w:rsid w:val="00C1328D"/>
    <w:rsid w:val="00C143D7"/>
    <w:rsid w:val="00C14584"/>
    <w:rsid w:val="00C16B40"/>
    <w:rsid w:val="00C16E45"/>
    <w:rsid w:val="00C217D0"/>
    <w:rsid w:val="00C21828"/>
    <w:rsid w:val="00C232B8"/>
    <w:rsid w:val="00C27A61"/>
    <w:rsid w:val="00C27C87"/>
    <w:rsid w:val="00C3226B"/>
    <w:rsid w:val="00C33DEF"/>
    <w:rsid w:val="00C34557"/>
    <w:rsid w:val="00C34FA7"/>
    <w:rsid w:val="00C356AF"/>
    <w:rsid w:val="00C36379"/>
    <w:rsid w:val="00C366C8"/>
    <w:rsid w:val="00C374E3"/>
    <w:rsid w:val="00C45DF3"/>
    <w:rsid w:val="00C460F7"/>
    <w:rsid w:val="00C51955"/>
    <w:rsid w:val="00C5376C"/>
    <w:rsid w:val="00C53CEA"/>
    <w:rsid w:val="00C606FD"/>
    <w:rsid w:val="00C62269"/>
    <w:rsid w:val="00C6408B"/>
    <w:rsid w:val="00C64A72"/>
    <w:rsid w:val="00C6787D"/>
    <w:rsid w:val="00C712E0"/>
    <w:rsid w:val="00C718AA"/>
    <w:rsid w:val="00C73F4D"/>
    <w:rsid w:val="00C74F4E"/>
    <w:rsid w:val="00C74F6F"/>
    <w:rsid w:val="00C75EDD"/>
    <w:rsid w:val="00C76511"/>
    <w:rsid w:val="00C76E6F"/>
    <w:rsid w:val="00C80B2A"/>
    <w:rsid w:val="00C81DDC"/>
    <w:rsid w:val="00C82B95"/>
    <w:rsid w:val="00C82FFD"/>
    <w:rsid w:val="00C835F0"/>
    <w:rsid w:val="00C838E2"/>
    <w:rsid w:val="00C83915"/>
    <w:rsid w:val="00C841F9"/>
    <w:rsid w:val="00C85A00"/>
    <w:rsid w:val="00C85A34"/>
    <w:rsid w:val="00C85BB9"/>
    <w:rsid w:val="00C8721A"/>
    <w:rsid w:val="00C90DA3"/>
    <w:rsid w:val="00C90E07"/>
    <w:rsid w:val="00C91824"/>
    <w:rsid w:val="00C9225F"/>
    <w:rsid w:val="00C92679"/>
    <w:rsid w:val="00C948EA"/>
    <w:rsid w:val="00C952AD"/>
    <w:rsid w:val="00C9645D"/>
    <w:rsid w:val="00CA1BA0"/>
    <w:rsid w:val="00CA479C"/>
    <w:rsid w:val="00CB171C"/>
    <w:rsid w:val="00CB571B"/>
    <w:rsid w:val="00CB601E"/>
    <w:rsid w:val="00CB7BD3"/>
    <w:rsid w:val="00CB7DF7"/>
    <w:rsid w:val="00CC02BB"/>
    <w:rsid w:val="00CC1671"/>
    <w:rsid w:val="00CC198F"/>
    <w:rsid w:val="00CC54A3"/>
    <w:rsid w:val="00CC5E96"/>
    <w:rsid w:val="00CC7A7F"/>
    <w:rsid w:val="00CD0C1C"/>
    <w:rsid w:val="00CD27F9"/>
    <w:rsid w:val="00CD476A"/>
    <w:rsid w:val="00CD4DD3"/>
    <w:rsid w:val="00CD5099"/>
    <w:rsid w:val="00CD513B"/>
    <w:rsid w:val="00CE03C6"/>
    <w:rsid w:val="00CE1217"/>
    <w:rsid w:val="00CE1997"/>
    <w:rsid w:val="00CE19FA"/>
    <w:rsid w:val="00CE312E"/>
    <w:rsid w:val="00CE3A9D"/>
    <w:rsid w:val="00CE4A17"/>
    <w:rsid w:val="00CE5D85"/>
    <w:rsid w:val="00CF1BC6"/>
    <w:rsid w:val="00CF1E5B"/>
    <w:rsid w:val="00CF3CDB"/>
    <w:rsid w:val="00CF3F36"/>
    <w:rsid w:val="00CF588B"/>
    <w:rsid w:val="00CF6641"/>
    <w:rsid w:val="00D00399"/>
    <w:rsid w:val="00D01F7C"/>
    <w:rsid w:val="00D02C75"/>
    <w:rsid w:val="00D04923"/>
    <w:rsid w:val="00D07003"/>
    <w:rsid w:val="00D11255"/>
    <w:rsid w:val="00D11607"/>
    <w:rsid w:val="00D11729"/>
    <w:rsid w:val="00D12A8C"/>
    <w:rsid w:val="00D13CEA"/>
    <w:rsid w:val="00D210EA"/>
    <w:rsid w:val="00D2133E"/>
    <w:rsid w:val="00D23318"/>
    <w:rsid w:val="00D34C4A"/>
    <w:rsid w:val="00D35440"/>
    <w:rsid w:val="00D35863"/>
    <w:rsid w:val="00D36F72"/>
    <w:rsid w:val="00D3716A"/>
    <w:rsid w:val="00D40171"/>
    <w:rsid w:val="00D42F2D"/>
    <w:rsid w:val="00D45E03"/>
    <w:rsid w:val="00D50F74"/>
    <w:rsid w:val="00D536CB"/>
    <w:rsid w:val="00D543D9"/>
    <w:rsid w:val="00D54DA1"/>
    <w:rsid w:val="00D56622"/>
    <w:rsid w:val="00D6076A"/>
    <w:rsid w:val="00D62615"/>
    <w:rsid w:val="00D6350D"/>
    <w:rsid w:val="00D65544"/>
    <w:rsid w:val="00D65D21"/>
    <w:rsid w:val="00D660D3"/>
    <w:rsid w:val="00D66790"/>
    <w:rsid w:val="00D66973"/>
    <w:rsid w:val="00D67186"/>
    <w:rsid w:val="00D6741E"/>
    <w:rsid w:val="00D67656"/>
    <w:rsid w:val="00D708DF"/>
    <w:rsid w:val="00D71884"/>
    <w:rsid w:val="00D71B07"/>
    <w:rsid w:val="00D7394F"/>
    <w:rsid w:val="00D73C40"/>
    <w:rsid w:val="00D7449B"/>
    <w:rsid w:val="00D75B13"/>
    <w:rsid w:val="00D807A8"/>
    <w:rsid w:val="00D812FF"/>
    <w:rsid w:val="00D82D72"/>
    <w:rsid w:val="00D83207"/>
    <w:rsid w:val="00D87FC6"/>
    <w:rsid w:val="00D97538"/>
    <w:rsid w:val="00DA0F50"/>
    <w:rsid w:val="00DA3296"/>
    <w:rsid w:val="00DA356B"/>
    <w:rsid w:val="00DA4016"/>
    <w:rsid w:val="00DA4FAA"/>
    <w:rsid w:val="00DA5E61"/>
    <w:rsid w:val="00DA6B78"/>
    <w:rsid w:val="00DA72E9"/>
    <w:rsid w:val="00DB0223"/>
    <w:rsid w:val="00DB0E7D"/>
    <w:rsid w:val="00DB1135"/>
    <w:rsid w:val="00DB11A3"/>
    <w:rsid w:val="00DB2D7B"/>
    <w:rsid w:val="00DB45FC"/>
    <w:rsid w:val="00DB4A77"/>
    <w:rsid w:val="00DB4E0D"/>
    <w:rsid w:val="00DB529B"/>
    <w:rsid w:val="00DB649B"/>
    <w:rsid w:val="00DB66FC"/>
    <w:rsid w:val="00DB7BAE"/>
    <w:rsid w:val="00DC098A"/>
    <w:rsid w:val="00DC0B3F"/>
    <w:rsid w:val="00DC14DC"/>
    <w:rsid w:val="00DC3835"/>
    <w:rsid w:val="00DC51FB"/>
    <w:rsid w:val="00DC7409"/>
    <w:rsid w:val="00DC7449"/>
    <w:rsid w:val="00DC7AA5"/>
    <w:rsid w:val="00DD1172"/>
    <w:rsid w:val="00DD174C"/>
    <w:rsid w:val="00DD24CE"/>
    <w:rsid w:val="00DD344C"/>
    <w:rsid w:val="00DD4084"/>
    <w:rsid w:val="00DD4B22"/>
    <w:rsid w:val="00DD4FC2"/>
    <w:rsid w:val="00DD5088"/>
    <w:rsid w:val="00DD5FDA"/>
    <w:rsid w:val="00DD6C84"/>
    <w:rsid w:val="00DE2DE4"/>
    <w:rsid w:val="00DE56B1"/>
    <w:rsid w:val="00DE749B"/>
    <w:rsid w:val="00DF01D3"/>
    <w:rsid w:val="00DF0C67"/>
    <w:rsid w:val="00DF1E6A"/>
    <w:rsid w:val="00DF300F"/>
    <w:rsid w:val="00DF48E0"/>
    <w:rsid w:val="00DF4F9F"/>
    <w:rsid w:val="00E00889"/>
    <w:rsid w:val="00E01260"/>
    <w:rsid w:val="00E029C1"/>
    <w:rsid w:val="00E065B7"/>
    <w:rsid w:val="00E10649"/>
    <w:rsid w:val="00E112B3"/>
    <w:rsid w:val="00E119FD"/>
    <w:rsid w:val="00E122B5"/>
    <w:rsid w:val="00E15E91"/>
    <w:rsid w:val="00E16389"/>
    <w:rsid w:val="00E16B9F"/>
    <w:rsid w:val="00E22552"/>
    <w:rsid w:val="00E23E15"/>
    <w:rsid w:val="00E24DDC"/>
    <w:rsid w:val="00E25112"/>
    <w:rsid w:val="00E27BFA"/>
    <w:rsid w:val="00E33E30"/>
    <w:rsid w:val="00E37C7E"/>
    <w:rsid w:val="00E40A6F"/>
    <w:rsid w:val="00E418F0"/>
    <w:rsid w:val="00E420C4"/>
    <w:rsid w:val="00E42374"/>
    <w:rsid w:val="00E42E8C"/>
    <w:rsid w:val="00E441AA"/>
    <w:rsid w:val="00E45336"/>
    <w:rsid w:val="00E477BE"/>
    <w:rsid w:val="00E478E4"/>
    <w:rsid w:val="00E47CE4"/>
    <w:rsid w:val="00E47F0D"/>
    <w:rsid w:val="00E51B45"/>
    <w:rsid w:val="00E53D40"/>
    <w:rsid w:val="00E5440D"/>
    <w:rsid w:val="00E54A23"/>
    <w:rsid w:val="00E5501F"/>
    <w:rsid w:val="00E569F2"/>
    <w:rsid w:val="00E6063E"/>
    <w:rsid w:val="00E6196D"/>
    <w:rsid w:val="00E62003"/>
    <w:rsid w:val="00E64CA9"/>
    <w:rsid w:val="00E71568"/>
    <w:rsid w:val="00E72BB9"/>
    <w:rsid w:val="00E736EE"/>
    <w:rsid w:val="00E7458B"/>
    <w:rsid w:val="00E751CE"/>
    <w:rsid w:val="00E805C4"/>
    <w:rsid w:val="00E80845"/>
    <w:rsid w:val="00E81987"/>
    <w:rsid w:val="00E82574"/>
    <w:rsid w:val="00E844E8"/>
    <w:rsid w:val="00E85EAD"/>
    <w:rsid w:val="00E86D51"/>
    <w:rsid w:val="00E87FB2"/>
    <w:rsid w:val="00E917B6"/>
    <w:rsid w:val="00E92D06"/>
    <w:rsid w:val="00E946A2"/>
    <w:rsid w:val="00E95CFD"/>
    <w:rsid w:val="00E97DF0"/>
    <w:rsid w:val="00EA1C3C"/>
    <w:rsid w:val="00EA35EE"/>
    <w:rsid w:val="00EA39E5"/>
    <w:rsid w:val="00EA592E"/>
    <w:rsid w:val="00EA62A7"/>
    <w:rsid w:val="00EA6C08"/>
    <w:rsid w:val="00EA7F88"/>
    <w:rsid w:val="00EB0565"/>
    <w:rsid w:val="00EB1410"/>
    <w:rsid w:val="00EB1452"/>
    <w:rsid w:val="00EB1A3B"/>
    <w:rsid w:val="00EB31B7"/>
    <w:rsid w:val="00EB65D6"/>
    <w:rsid w:val="00EC027E"/>
    <w:rsid w:val="00EC03D9"/>
    <w:rsid w:val="00EC10E5"/>
    <w:rsid w:val="00EC14BB"/>
    <w:rsid w:val="00EC1F31"/>
    <w:rsid w:val="00EC35C2"/>
    <w:rsid w:val="00EC3972"/>
    <w:rsid w:val="00EC57B8"/>
    <w:rsid w:val="00ED1A44"/>
    <w:rsid w:val="00ED3DA3"/>
    <w:rsid w:val="00ED5243"/>
    <w:rsid w:val="00ED590B"/>
    <w:rsid w:val="00ED69DB"/>
    <w:rsid w:val="00EE1B4A"/>
    <w:rsid w:val="00EE1D3D"/>
    <w:rsid w:val="00EE27E5"/>
    <w:rsid w:val="00EE3628"/>
    <w:rsid w:val="00EE3C0B"/>
    <w:rsid w:val="00EE57F6"/>
    <w:rsid w:val="00EE7874"/>
    <w:rsid w:val="00EE7F5B"/>
    <w:rsid w:val="00EF1BF5"/>
    <w:rsid w:val="00EF1E0A"/>
    <w:rsid w:val="00EF221E"/>
    <w:rsid w:val="00EF4348"/>
    <w:rsid w:val="00EF4D74"/>
    <w:rsid w:val="00EF5D9A"/>
    <w:rsid w:val="00EF5F16"/>
    <w:rsid w:val="00EF7BF3"/>
    <w:rsid w:val="00F019CA"/>
    <w:rsid w:val="00F01FEE"/>
    <w:rsid w:val="00F02527"/>
    <w:rsid w:val="00F10AB0"/>
    <w:rsid w:val="00F12688"/>
    <w:rsid w:val="00F12B20"/>
    <w:rsid w:val="00F148E0"/>
    <w:rsid w:val="00F1690F"/>
    <w:rsid w:val="00F20EB3"/>
    <w:rsid w:val="00F22D39"/>
    <w:rsid w:val="00F239D8"/>
    <w:rsid w:val="00F2428A"/>
    <w:rsid w:val="00F27F10"/>
    <w:rsid w:val="00F32BF8"/>
    <w:rsid w:val="00F34A0A"/>
    <w:rsid w:val="00F357CE"/>
    <w:rsid w:val="00F37E08"/>
    <w:rsid w:val="00F40406"/>
    <w:rsid w:val="00F40BEC"/>
    <w:rsid w:val="00F41870"/>
    <w:rsid w:val="00F43B30"/>
    <w:rsid w:val="00F44A06"/>
    <w:rsid w:val="00F45021"/>
    <w:rsid w:val="00F45F01"/>
    <w:rsid w:val="00F51253"/>
    <w:rsid w:val="00F528EC"/>
    <w:rsid w:val="00F53A50"/>
    <w:rsid w:val="00F565ED"/>
    <w:rsid w:val="00F57B65"/>
    <w:rsid w:val="00F6079A"/>
    <w:rsid w:val="00F6185F"/>
    <w:rsid w:val="00F64F5D"/>
    <w:rsid w:val="00F658EA"/>
    <w:rsid w:val="00F70191"/>
    <w:rsid w:val="00F706A8"/>
    <w:rsid w:val="00F71A47"/>
    <w:rsid w:val="00F72DD4"/>
    <w:rsid w:val="00F76948"/>
    <w:rsid w:val="00F805E3"/>
    <w:rsid w:val="00F807FF"/>
    <w:rsid w:val="00F81CBF"/>
    <w:rsid w:val="00F829F1"/>
    <w:rsid w:val="00F82DA1"/>
    <w:rsid w:val="00F83E55"/>
    <w:rsid w:val="00F870B5"/>
    <w:rsid w:val="00F87AA3"/>
    <w:rsid w:val="00F924B3"/>
    <w:rsid w:val="00F92665"/>
    <w:rsid w:val="00F95926"/>
    <w:rsid w:val="00FA0065"/>
    <w:rsid w:val="00FA0424"/>
    <w:rsid w:val="00FA047D"/>
    <w:rsid w:val="00FA1653"/>
    <w:rsid w:val="00FA17CF"/>
    <w:rsid w:val="00FA1895"/>
    <w:rsid w:val="00FA56F5"/>
    <w:rsid w:val="00FB23DA"/>
    <w:rsid w:val="00FB47E2"/>
    <w:rsid w:val="00FB729E"/>
    <w:rsid w:val="00FC090C"/>
    <w:rsid w:val="00FC6A8F"/>
    <w:rsid w:val="00FC6AA7"/>
    <w:rsid w:val="00FC7DC7"/>
    <w:rsid w:val="00FD3DB9"/>
    <w:rsid w:val="00FD6607"/>
    <w:rsid w:val="00FD6A8C"/>
    <w:rsid w:val="00FD73F3"/>
    <w:rsid w:val="00FD7AD6"/>
    <w:rsid w:val="00FE093B"/>
    <w:rsid w:val="00FE2069"/>
    <w:rsid w:val="00FE286E"/>
    <w:rsid w:val="00FE3962"/>
    <w:rsid w:val="00FE42ED"/>
    <w:rsid w:val="00FE4FEF"/>
    <w:rsid w:val="00FE62DE"/>
    <w:rsid w:val="00FE70C8"/>
    <w:rsid w:val="00FF0736"/>
    <w:rsid w:val="00FF156A"/>
    <w:rsid w:val="00FF46DC"/>
    <w:rsid w:val="00FF5509"/>
    <w:rsid w:val="00FF626C"/>
    <w:rsid w:val="00FF6D51"/>
    <w:rsid w:val="00FF78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F59A2A"/>
  <w15:chartTrackingRefBased/>
  <w15:docId w15:val="{50C34005-9073-40AF-BE6F-9C78D46E8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7451"/>
    <w:rPr>
      <w:rFonts w:ascii="Arial" w:eastAsia="Times New Roman" w:hAnsi="Arial"/>
      <w:bCs/>
      <w:sz w:val="24"/>
      <w:szCs w:val="24"/>
    </w:rPr>
  </w:style>
  <w:style w:type="paragraph" w:styleId="Heading1">
    <w:name w:val="heading 1"/>
    <w:basedOn w:val="Normal"/>
    <w:next w:val="Normal"/>
    <w:qFormat/>
    <w:rsid w:val="008F6E9A"/>
    <w:pPr>
      <w:keepNext/>
      <w:spacing w:before="240" w:after="60"/>
      <w:outlineLvl w:val="0"/>
    </w:pPr>
    <w:rPr>
      <w:rFonts w:cs="Arial"/>
      <w:b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AF0C84"/>
    <w:pPr>
      <w:keepNext/>
      <w:tabs>
        <w:tab w:val="left" w:pos="720"/>
      </w:tabs>
      <w:spacing w:before="320" w:after="180"/>
      <w:ind w:left="720" w:hanging="720"/>
      <w:outlineLvl w:val="1"/>
    </w:pPr>
    <w:rPr>
      <w:b/>
      <w:bCs w:val="0"/>
      <w:sz w:val="22"/>
      <w:szCs w:val="20"/>
      <w:lang w:val="en-GB" w:eastAsia="en-US"/>
    </w:rPr>
  </w:style>
  <w:style w:type="paragraph" w:styleId="Heading3">
    <w:name w:val="heading 3"/>
    <w:basedOn w:val="Normal"/>
    <w:next w:val="Normal"/>
    <w:qFormat/>
    <w:rsid w:val="00313EC5"/>
    <w:pPr>
      <w:keepNext/>
      <w:spacing w:before="240" w:after="60"/>
      <w:outlineLvl w:val="2"/>
    </w:pPr>
    <w:rPr>
      <w:rFonts w:cs="Arial"/>
      <w:b/>
      <w:sz w:val="26"/>
      <w:szCs w:val="26"/>
    </w:rPr>
  </w:style>
  <w:style w:type="paragraph" w:styleId="Heading4">
    <w:name w:val="heading 4"/>
    <w:basedOn w:val="Normal"/>
    <w:next w:val="Normal"/>
    <w:qFormat/>
    <w:rsid w:val="008F6E9A"/>
    <w:pPr>
      <w:keepNext/>
      <w:tabs>
        <w:tab w:val="left" w:pos="900"/>
      </w:tabs>
      <w:spacing w:before="220" w:after="180"/>
      <w:ind w:left="992" w:hanging="992"/>
      <w:jc w:val="center"/>
      <w:outlineLvl w:val="3"/>
    </w:pPr>
    <w:rPr>
      <w:b/>
      <w:sz w:val="20"/>
      <w:lang w:eastAsia="en-US"/>
    </w:rPr>
  </w:style>
  <w:style w:type="paragraph" w:styleId="Heading5">
    <w:name w:val="heading 5"/>
    <w:basedOn w:val="Normal"/>
    <w:next w:val="Normal"/>
    <w:qFormat/>
    <w:rsid w:val="00AF0C84"/>
    <w:pPr>
      <w:keepNext/>
      <w:outlineLvl w:val="4"/>
    </w:pPr>
    <w:rPr>
      <w:rFonts w:ascii="Times New Roman" w:hAnsi="Times New Roman"/>
      <w:bCs w:val="0"/>
      <w:i/>
      <w:iCs/>
      <w:sz w:val="22"/>
      <w:lang w:val="en-GB" w:eastAsia="en-US"/>
    </w:rPr>
  </w:style>
  <w:style w:type="paragraph" w:styleId="Heading6">
    <w:name w:val="heading 6"/>
    <w:basedOn w:val="Normal"/>
    <w:next w:val="Normal"/>
    <w:qFormat/>
    <w:rsid w:val="00AF0C84"/>
    <w:pPr>
      <w:keepNext/>
      <w:numPr>
        <w:numId w:val="6"/>
      </w:numPr>
      <w:jc w:val="both"/>
      <w:outlineLvl w:val="5"/>
    </w:pPr>
    <w:rPr>
      <w:rFonts w:ascii="Times New Roman" w:hAnsi="Times New Roman"/>
      <w:b/>
      <w:bCs w:val="0"/>
      <w:sz w:val="22"/>
      <w:szCs w:val="20"/>
      <w:lang w:eastAsia="en-US"/>
    </w:rPr>
  </w:style>
  <w:style w:type="paragraph" w:styleId="Heading7">
    <w:name w:val="heading 7"/>
    <w:basedOn w:val="Normal"/>
    <w:next w:val="Normal"/>
    <w:qFormat/>
    <w:rsid w:val="00AF0C84"/>
    <w:pPr>
      <w:keepNext/>
      <w:tabs>
        <w:tab w:val="left" w:pos="-720"/>
      </w:tabs>
      <w:jc w:val="both"/>
      <w:outlineLvl w:val="6"/>
    </w:pPr>
    <w:rPr>
      <w:rFonts w:ascii="Times New Roman" w:hAnsi="Times New Roman"/>
      <w:bCs w:val="0"/>
      <w:sz w:val="20"/>
      <w:szCs w:val="20"/>
      <w:u w:val="single"/>
      <w:lang w:val="en-GB" w:eastAsia="en-US"/>
    </w:rPr>
  </w:style>
  <w:style w:type="paragraph" w:styleId="Heading8">
    <w:name w:val="heading 8"/>
    <w:basedOn w:val="Normal"/>
    <w:next w:val="Normal"/>
    <w:qFormat/>
    <w:rsid w:val="00AF0C84"/>
    <w:pPr>
      <w:keepNext/>
      <w:jc w:val="center"/>
      <w:outlineLvl w:val="7"/>
    </w:pPr>
    <w:rPr>
      <w:rFonts w:ascii="Times New Roman" w:hAnsi="Times New Roman"/>
      <w:bCs w:val="0"/>
      <w:sz w:val="30"/>
      <w:lang w:val="en-GB" w:eastAsia="en-US"/>
    </w:rPr>
  </w:style>
  <w:style w:type="paragraph" w:styleId="Heading9">
    <w:name w:val="heading 9"/>
    <w:basedOn w:val="Normal"/>
    <w:next w:val="Normal"/>
    <w:qFormat/>
    <w:rsid w:val="00AF0C84"/>
    <w:pPr>
      <w:keepNext/>
      <w:spacing w:before="40" w:line="260" w:lineRule="exact"/>
      <w:jc w:val="both"/>
      <w:outlineLvl w:val="8"/>
    </w:pPr>
    <w:rPr>
      <w:rFonts w:ascii="Times New Roman" w:hAnsi="Times New Roman"/>
      <w:b/>
      <w:sz w:val="18"/>
      <w:szCs w:val="20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3">
    <w:name w:val="Body Text Indent 3"/>
    <w:basedOn w:val="Normal"/>
    <w:link w:val="BodyTextIndent3Char"/>
    <w:rsid w:val="00AF7451"/>
    <w:pPr>
      <w:spacing w:after="120"/>
      <w:ind w:left="283"/>
    </w:pPr>
    <w:rPr>
      <w:sz w:val="16"/>
      <w:szCs w:val="16"/>
      <w:lang w:val="x-none"/>
    </w:rPr>
  </w:style>
  <w:style w:type="character" w:customStyle="1" w:styleId="BodyTextIndent3Char">
    <w:name w:val="Body Text Indent 3 Char"/>
    <w:link w:val="BodyTextIndent3"/>
    <w:rsid w:val="00AF7451"/>
    <w:rPr>
      <w:rFonts w:ascii="Arial" w:eastAsia="Times New Roman" w:hAnsi="Arial" w:cs="Times New Roman"/>
      <w:bCs/>
      <w:sz w:val="16"/>
      <w:szCs w:val="16"/>
      <w:lang w:eastAsia="hr-HR"/>
    </w:rPr>
  </w:style>
  <w:style w:type="paragraph" w:styleId="BodyTextIndent2">
    <w:name w:val="Body Text Indent 2"/>
    <w:basedOn w:val="Normal"/>
    <w:link w:val="BodyTextIndent2Char"/>
    <w:rsid w:val="00AF7451"/>
    <w:pPr>
      <w:spacing w:after="120" w:line="480" w:lineRule="auto"/>
      <w:ind w:left="283"/>
    </w:pPr>
    <w:rPr>
      <w:lang w:val="x-none"/>
    </w:rPr>
  </w:style>
  <w:style w:type="character" w:customStyle="1" w:styleId="BodyTextIndent2Char">
    <w:name w:val="Body Text Indent 2 Char"/>
    <w:link w:val="BodyTextIndent2"/>
    <w:rsid w:val="00AF7451"/>
    <w:rPr>
      <w:rFonts w:ascii="Arial" w:eastAsia="Times New Roman" w:hAnsi="Arial" w:cs="Times New Roman"/>
      <w:bCs/>
      <w:sz w:val="24"/>
      <w:szCs w:val="24"/>
      <w:lang w:eastAsia="hr-HR"/>
    </w:rPr>
  </w:style>
  <w:style w:type="paragraph" w:styleId="Header">
    <w:name w:val="header"/>
    <w:basedOn w:val="Normal"/>
    <w:link w:val="HeaderChar"/>
    <w:rsid w:val="00AF7451"/>
    <w:pPr>
      <w:tabs>
        <w:tab w:val="center" w:pos="4320"/>
        <w:tab w:val="right" w:pos="8640"/>
      </w:tabs>
    </w:pPr>
    <w:rPr>
      <w:lang w:val="x-none"/>
    </w:rPr>
  </w:style>
  <w:style w:type="character" w:customStyle="1" w:styleId="HeaderChar">
    <w:name w:val="Header Char"/>
    <w:link w:val="Header"/>
    <w:rsid w:val="00AF7451"/>
    <w:rPr>
      <w:rFonts w:ascii="Arial" w:eastAsia="Times New Roman" w:hAnsi="Arial" w:cs="Times New Roman"/>
      <w:bCs/>
      <w:sz w:val="24"/>
      <w:szCs w:val="24"/>
      <w:lang w:eastAsia="hr-HR"/>
    </w:rPr>
  </w:style>
  <w:style w:type="paragraph" w:styleId="Footer">
    <w:name w:val="footer"/>
    <w:basedOn w:val="Normal"/>
    <w:link w:val="FooterChar"/>
    <w:uiPriority w:val="99"/>
    <w:rsid w:val="00AF7451"/>
    <w:pPr>
      <w:tabs>
        <w:tab w:val="center" w:pos="4320"/>
        <w:tab w:val="right" w:pos="8640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AF7451"/>
    <w:rPr>
      <w:rFonts w:ascii="Arial" w:eastAsia="Times New Roman" w:hAnsi="Arial" w:cs="Times New Roman"/>
      <w:bCs/>
      <w:sz w:val="24"/>
      <w:szCs w:val="24"/>
      <w:lang w:eastAsia="hr-HR"/>
    </w:rPr>
  </w:style>
  <w:style w:type="character" w:styleId="PageNumber">
    <w:name w:val="page number"/>
    <w:basedOn w:val="DefaultParagraphFont"/>
    <w:rsid w:val="00AF7451"/>
  </w:style>
  <w:style w:type="paragraph" w:styleId="BodyText">
    <w:name w:val="Body Text"/>
    <w:aliases w:val="uvlaka 2"/>
    <w:basedOn w:val="Normal"/>
    <w:rsid w:val="008F6E9A"/>
    <w:pPr>
      <w:spacing w:after="120"/>
    </w:pPr>
  </w:style>
  <w:style w:type="paragraph" w:customStyle="1" w:styleId="Podnaslovi">
    <w:name w:val="Podnaslovi"/>
    <w:basedOn w:val="Heading1"/>
    <w:rsid w:val="008F6E9A"/>
    <w:pPr>
      <w:tabs>
        <w:tab w:val="left" w:pos="720"/>
      </w:tabs>
      <w:spacing w:before="180"/>
      <w:ind w:left="720" w:hanging="720"/>
      <w:outlineLvl w:val="9"/>
    </w:pPr>
    <w:rPr>
      <w:rFonts w:cs="Times New Roman"/>
      <w:b w:val="0"/>
      <w:bCs w:val="0"/>
      <w:kern w:val="0"/>
      <w:sz w:val="22"/>
      <w:szCs w:val="24"/>
      <w:lang w:eastAsia="en-US"/>
    </w:rPr>
  </w:style>
  <w:style w:type="paragraph" w:styleId="BalloonText">
    <w:name w:val="Balloon Text"/>
    <w:basedOn w:val="Normal"/>
    <w:semiHidden/>
    <w:rsid w:val="008F6E9A"/>
    <w:rPr>
      <w:rFonts w:ascii="Tahoma" w:hAnsi="Tahoma" w:cs="Tahoma"/>
      <w:bCs w:val="0"/>
      <w:sz w:val="16"/>
      <w:szCs w:val="16"/>
      <w:lang w:val="en-GB" w:eastAsia="en-US"/>
    </w:rPr>
  </w:style>
  <w:style w:type="paragraph" w:customStyle="1" w:styleId="xl22">
    <w:name w:val="xl22"/>
    <w:basedOn w:val="Normal"/>
    <w:rsid w:val="006672FC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Cs w:val="0"/>
      <w:sz w:val="18"/>
      <w:szCs w:val="18"/>
      <w:lang w:val="en-GB" w:eastAsia="en-US"/>
    </w:rPr>
  </w:style>
  <w:style w:type="paragraph" w:customStyle="1" w:styleId="xl30">
    <w:name w:val="xl30"/>
    <w:basedOn w:val="Normal"/>
    <w:rsid w:val="00B7543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styleId="BodyText2">
    <w:name w:val="Body Text 2"/>
    <w:basedOn w:val="Normal"/>
    <w:rsid w:val="00AF0C84"/>
    <w:pPr>
      <w:jc w:val="both"/>
    </w:pPr>
    <w:rPr>
      <w:rFonts w:ascii="Times New Roman" w:hAnsi="Times New Roman"/>
      <w:bCs w:val="0"/>
      <w:sz w:val="22"/>
    </w:rPr>
  </w:style>
  <w:style w:type="paragraph" w:styleId="BodyTextIndent">
    <w:name w:val="Body Text Indent"/>
    <w:basedOn w:val="Normal"/>
    <w:rsid w:val="00AF0C84"/>
    <w:pPr>
      <w:tabs>
        <w:tab w:val="left" w:pos="900"/>
      </w:tabs>
      <w:ind w:right="-828" w:hanging="180"/>
    </w:pPr>
    <w:rPr>
      <w:rFonts w:ascii="Times New Roman" w:hAnsi="Times New Roman"/>
      <w:bCs w:val="0"/>
      <w:sz w:val="22"/>
      <w:lang w:eastAsia="en-US"/>
    </w:rPr>
  </w:style>
  <w:style w:type="paragraph" w:styleId="NormalIndent">
    <w:name w:val="Normal Indent"/>
    <w:basedOn w:val="Normal"/>
    <w:rsid w:val="00AF0C84"/>
    <w:pPr>
      <w:ind w:left="720"/>
      <w:jc w:val="both"/>
    </w:pPr>
    <w:rPr>
      <w:rFonts w:ascii="Times New Roman" w:hAnsi="Times New Roman"/>
      <w:bCs w:val="0"/>
      <w:sz w:val="22"/>
      <w:szCs w:val="20"/>
      <w:lang w:val="en-GB" w:eastAsia="en-US"/>
    </w:rPr>
  </w:style>
  <w:style w:type="paragraph" w:styleId="TOC3">
    <w:name w:val="toc 3"/>
    <w:basedOn w:val="Normal"/>
    <w:next w:val="Normal"/>
    <w:autoRedefine/>
    <w:semiHidden/>
    <w:rsid w:val="00AF0C84"/>
    <w:pPr>
      <w:tabs>
        <w:tab w:val="left" w:pos="1080"/>
        <w:tab w:val="right" w:leader="dot" w:pos="9540"/>
        <w:tab w:val="right" w:leader="dot" w:pos="9639"/>
      </w:tabs>
      <w:ind w:left="1080" w:right="705" w:hanging="1080"/>
    </w:pPr>
    <w:rPr>
      <w:rFonts w:cs="Arial"/>
      <w:bCs w:val="0"/>
      <w:noProof/>
      <w:sz w:val="20"/>
      <w:szCs w:val="21"/>
      <w:lang w:val="en-GB" w:eastAsia="en-US"/>
    </w:rPr>
  </w:style>
  <w:style w:type="paragraph" w:styleId="TOC2">
    <w:name w:val="toc 2"/>
    <w:basedOn w:val="Normal"/>
    <w:next w:val="Normal"/>
    <w:autoRedefine/>
    <w:semiHidden/>
    <w:rsid w:val="00AF0C84"/>
    <w:pPr>
      <w:tabs>
        <w:tab w:val="left" w:pos="1080"/>
        <w:tab w:val="left" w:pos="1418"/>
        <w:tab w:val="right" w:leader="dot" w:pos="9540"/>
      </w:tabs>
      <w:ind w:left="1080" w:right="850" w:hanging="1080"/>
      <w:jc w:val="both"/>
    </w:pPr>
    <w:rPr>
      <w:rFonts w:ascii="Times New Roman" w:hAnsi="Times New Roman"/>
      <w:bCs w:val="0"/>
      <w:noProof/>
      <w:sz w:val="22"/>
      <w:szCs w:val="22"/>
      <w:lang w:val="en-GB" w:eastAsia="en-US"/>
    </w:rPr>
  </w:style>
  <w:style w:type="paragraph" w:styleId="TOC1">
    <w:name w:val="toc 1"/>
    <w:basedOn w:val="Normal"/>
    <w:next w:val="Normal"/>
    <w:autoRedefine/>
    <w:semiHidden/>
    <w:rsid w:val="00AF0C84"/>
    <w:pPr>
      <w:tabs>
        <w:tab w:val="left" w:pos="1080"/>
        <w:tab w:val="right" w:leader="dot" w:pos="9540"/>
      </w:tabs>
      <w:ind w:left="1080" w:right="850" w:hanging="1080"/>
    </w:pPr>
    <w:rPr>
      <w:rFonts w:cs="Arial"/>
      <w:b/>
      <w:noProof/>
      <w:sz w:val="18"/>
      <w:szCs w:val="22"/>
      <w:lang w:eastAsia="en-US"/>
    </w:rPr>
  </w:style>
  <w:style w:type="paragraph" w:styleId="BodyText3">
    <w:name w:val="Body Text 3"/>
    <w:basedOn w:val="Normal"/>
    <w:rsid w:val="00AF0C84"/>
    <w:pPr>
      <w:spacing w:before="48"/>
      <w:jc w:val="center"/>
    </w:pPr>
    <w:rPr>
      <w:rFonts w:ascii="Helvetica" w:hAnsi="Helvetica"/>
      <w:bCs w:val="0"/>
      <w:sz w:val="18"/>
      <w:szCs w:val="20"/>
      <w:lang w:val="en-GB" w:eastAsia="en-US"/>
    </w:rPr>
  </w:style>
  <w:style w:type="paragraph" w:styleId="PlainText">
    <w:name w:val="Plain Text"/>
    <w:basedOn w:val="Normal"/>
    <w:rsid w:val="00AF0C84"/>
    <w:pPr>
      <w:jc w:val="both"/>
    </w:pPr>
    <w:rPr>
      <w:rFonts w:ascii="Courier New" w:hAnsi="Courier New"/>
      <w:bCs w:val="0"/>
      <w:sz w:val="20"/>
      <w:szCs w:val="20"/>
      <w:lang w:val="en-AU" w:eastAsia="en-US"/>
    </w:rPr>
  </w:style>
  <w:style w:type="paragraph" w:styleId="FootnoteText">
    <w:name w:val="footnote text"/>
    <w:basedOn w:val="Normal"/>
    <w:semiHidden/>
    <w:rsid w:val="00AF0C84"/>
    <w:pPr>
      <w:jc w:val="both"/>
    </w:pPr>
    <w:rPr>
      <w:rFonts w:ascii="Times New Roman" w:hAnsi="Times New Roman"/>
      <w:bCs w:val="0"/>
      <w:sz w:val="20"/>
      <w:szCs w:val="20"/>
      <w:lang w:val="en-GB" w:eastAsia="en-US"/>
    </w:rPr>
  </w:style>
  <w:style w:type="paragraph" w:styleId="TOC9">
    <w:name w:val="toc 9"/>
    <w:basedOn w:val="Normal"/>
    <w:next w:val="Normal"/>
    <w:autoRedefine/>
    <w:semiHidden/>
    <w:rsid w:val="00AF0C84"/>
    <w:pPr>
      <w:ind w:left="1760"/>
      <w:jc w:val="both"/>
    </w:pPr>
    <w:rPr>
      <w:rFonts w:ascii="Times New Roman" w:hAnsi="Times New Roman"/>
      <w:bCs w:val="0"/>
      <w:sz w:val="22"/>
      <w:szCs w:val="20"/>
      <w:lang w:val="en-GB" w:eastAsia="en-US"/>
    </w:rPr>
  </w:style>
  <w:style w:type="paragraph" w:styleId="TOC4">
    <w:name w:val="toc 4"/>
    <w:basedOn w:val="Normal"/>
    <w:next w:val="Normal"/>
    <w:autoRedefine/>
    <w:semiHidden/>
    <w:rsid w:val="00AF0C84"/>
    <w:pPr>
      <w:tabs>
        <w:tab w:val="left" w:pos="900"/>
        <w:tab w:val="right" w:leader="dot" w:pos="9515"/>
      </w:tabs>
      <w:ind w:left="900" w:hanging="900"/>
      <w:jc w:val="both"/>
    </w:pPr>
    <w:rPr>
      <w:rFonts w:ascii="Times New Roman" w:hAnsi="Times New Roman"/>
      <w:bCs w:val="0"/>
      <w:noProof/>
      <w:sz w:val="22"/>
      <w:szCs w:val="20"/>
      <w:lang w:val="en-GB" w:eastAsia="en-US"/>
    </w:rPr>
  </w:style>
  <w:style w:type="paragraph" w:styleId="TOC5">
    <w:name w:val="toc 5"/>
    <w:basedOn w:val="Normal"/>
    <w:next w:val="Normal"/>
    <w:autoRedefine/>
    <w:semiHidden/>
    <w:rsid w:val="00AF0C84"/>
    <w:pPr>
      <w:ind w:left="960"/>
    </w:pPr>
    <w:rPr>
      <w:rFonts w:ascii="Times New Roman" w:hAnsi="Times New Roman"/>
      <w:bCs w:val="0"/>
      <w:sz w:val="22"/>
      <w:lang w:val="en-GB" w:eastAsia="en-US"/>
    </w:rPr>
  </w:style>
  <w:style w:type="paragraph" w:styleId="TOC6">
    <w:name w:val="toc 6"/>
    <w:basedOn w:val="Normal"/>
    <w:next w:val="Normal"/>
    <w:autoRedefine/>
    <w:semiHidden/>
    <w:rsid w:val="00AF0C84"/>
    <w:pPr>
      <w:ind w:left="1200"/>
    </w:pPr>
    <w:rPr>
      <w:rFonts w:ascii="Times New Roman" w:hAnsi="Times New Roman"/>
      <w:bCs w:val="0"/>
      <w:sz w:val="22"/>
      <w:lang w:val="en-GB" w:eastAsia="en-US"/>
    </w:rPr>
  </w:style>
  <w:style w:type="paragraph" w:styleId="TOC7">
    <w:name w:val="toc 7"/>
    <w:basedOn w:val="Normal"/>
    <w:next w:val="Normal"/>
    <w:autoRedefine/>
    <w:semiHidden/>
    <w:rsid w:val="00AF0C84"/>
    <w:pPr>
      <w:ind w:left="1440"/>
    </w:pPr>
    <w:rPr>
      <w:rFonts w:ascii="Times New Roman" w:hAnsi="Times New Roman"/>
      <w:bCs w:val="0"/>
      <w:sz w:val="22"/>
      <w:lang w:val="en-GB" w:eastAsia="en-US"/>
    </w:rPr>
  </w:style>
  <w:style w:type="paragraph" w:styleId="TOC8">
    <w:name w:val="toc 8"/>
    <w:basedOn w:val="Normal"/>
    <w:next w:val="Normal"/>
    <w:autoRedefine/>
    <w:semiHidden/>
    <w:rsid w:val="00AF0C84"/>
    <w:pPr>
      <w:ind w:left="1680"/>
    </w:pPr>
    <w:rPr>
      <w:rFonts w:ascii="Times New Roman" w:hAnsi="Times New Roman"/>
      <w:bCs w:val="0"/>
      <w:sz w:val="22"/>
      <w:lang w:val="en-GB" w:eastAsia="en-US"/>
    </w:rPr>
  </w:style>
  <w:style w:type="character" w:styleId="Hyperlink">
    <w:name w:val="Hyperlink"/>
    <w:rsid w:val="00AF0C84"/>
    <w:rPr>
      <w:color w:val="0000FF"/>
      <w:u w:val="single"/>
    </w:rPr>
  </w:style>
  <w:style w:type="character" w:styleId="FollowedHyperlink">
    <w:name w:val="FollowedHyperlink"/>
    <w:rsid w:val="00AF0C84"/>
    <w:rPr>
      <w:color w:val="800080"/>
      <w:u w:val="single"/>
    </w:rPr>
  </w:style>
  <w:style w:type="paragraph" w:styleId="Caption">
    <w:name w:val="caption"/>
    <w:basedOn w:val="Normal"/>
    <w:next w:val="Normal"/>
    <w:qFormat/>
    <w:rsid w:val="00AF0C84"/>
    <w:pPr>
      <w:spacing w:line="360" w:lineRule="auto"/>
      <w:jc w:val="center"/>
    </w:pPr>
    <w:rPr>
      <w:rFonts w:ascii="Times New Roman" w:hAnsi="Times New Roman"/>
      <w:bCs w:val="0"/>
      <w:sz w:val="22"/>
      <w:szCs w:val="20"/>
      <w:lang w:eastAsia="en-US"/>
    </w:rPr>
  </w:style>
  <w:style w:type="paragraph" w:customStyle="1" w:styleId="xl36">
    <w:name w:val="xl36"/>
    <w:basedOn w:val="Normal"/>
    <w:rsid w:val="00AF0C84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Cs w:val="0"/>
      <w:sz w:val="16"/>
      <w:szCs w:val="16"/>
      <w:lang w:val="en-GB" w:eastAsia="en-US"/>
    </w:rPr>
  </w:style>
  <w:style w:type="paragraph" w:customStyle="1" w:styleId="xl24">
    <w:name w:val="xl24"/>
    <w:basedOn w:val="Normal"/>
    <w:rsid w:val="00AF0C84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2">
    <w:name w:val="xl32"/>
    <w:basedOn w:val="Normal"/>
    <w:rsid w:val="00AF0C84"/>
    <w:pPr>
      <w:spacing w:before="100" w:beforeAutospacing="1" w:after="100" w:afterAutospacing="1"/>
    </w:pPr>
    <w:rPr>
      <w:rFonts w:ascii="Times New Roman" w:hAnsi="Times New Roman"/>
      <w:b/>
      <w:sz w:val="18"/>
      <w:szCs w:val="18"/>
      <w:lang w:val="en-GB" w:eastAsia="en-US"/>
    </w:rPr>
  </w:style>
  <w:style w:type="paragraph" w:customStyle="1" w:styleId="xl34">
    <w:name w:val="xl34"/>
    <w:basedOn w:val="Normal"/>
    <w:rsid w:val="00AF0C84"/>
    <w:pPr>
      <w:spacing w:before="100" w:beforeAutospacing="1" w:after="100" w:afterAutospacing="1"/>
      <w:jc w:val="center"/>
      <w:textAlignment w:val="top"/>
    </w:pPr>
    <w:rPr>
      <w:rFonts w:ascii="Times New Roman" w:hAnsi="Times New Roman"/>
      <w:bCs w:val="0"/>
      <w:lang w:val="en-GB" w:eastAsia="en-US"/>
    </w:rPr>
  </w:style>
  <w:style w:type="paragraph" w:customStyle="1" w:styleId="xl25">
    <w:name w:val="xl25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26">
    <w:name w:val="xl26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27">
    <w:name w:val="xl27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28">
    <w:name w:val="xl28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29">
    <w:name w:val="xl29"/>
    <w:basedOn w:val="Normal"/>
    <w:rsid w:val="00AF0C8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1">
    <w:name w:val="xl31"/>
    <w:basedOn w:val="Normal"/>
    <w:rsid w:val="00AF0C8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3">
    <w:name w:val="xl33"/>
    <w:basedOn w:val="Normal"/>
    <w:rsid w:val="00AF0C8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5">
    <w:name w:val="xl35"/>
    <w:basedOn w:val="Normal"/>
    <w:rsid w:val="00AF0C8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7">
    <w:name w:val="xl37"/>
    <w:basedOn w:val="Normal"/>
    <w:rsid w:val="00AF0C8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8">
    <w:name w:val="xl38"/>
    <w:basedOn w:val="Normal"/>
    <w:rsid w:val="00AF0C8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39">
    <w:name w:val="xl39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40">
    <w:name w:val="xl40"/>
    <w:basedOn w:val="Normal"/>
    <w:rsid w:val="00AF0C8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paragraph" w:customStyle="1" w:styleId="xl41">
    <w:name w:val="xl41"/>
    <w:basedOn w:val="Normal"/>
    <w:rsid w:val="00AF0C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Cs w:val="0"/>
      <w:sz w:val="17"/>
      <w:szCs w:val="17"/>
      <w:lang w:val="en-GB" w:eastAsia="en-US"/>
    </w:rPr>
  </w:style>
  <w:style w:type="character" w:customStyle="1" w:styleId="Bodytext0">
    <w:name w:val="Body text_"/>
    <w:link w:val="BodyText1"/>
    <w:rsid w:val="00D42F2D"/>
    <w:rPr>
      <w:rFonts w:ascii="Book Antiqua" w:eastAsia="Book Antiqua" w:hAnsi="Book Antiqua" w:cs="Book Antiqua"/>
      <w:spacing w:val="-1"/>
      <w:shd w:val="clear" w:color="auto" w:fill="FFFFFF"/>
    </w:rPr>
  </w:style>
  <w:style w:type="paragraph" w:customStyle="1" w:styleId="BodyText1">
    <w:name w:val="Body Text1"/>
    <w:basedOn w:val="Normal"/>
    <w:link w:val="Bodytext0"/>
    <w:rsid w:val="00D42F2D"/>
    <w:pPr>
      <w:widowControl w:val="0"/>
      <w:shd w:val="clear" w:color="auto" w:fill="FFFFFF"/>
      <w:spacing w:after="240" w:line="274" w:lineRule="exact"/>
      <w:ind w:hanging="720"/>
      <w:jc w:val="both"/>
    </w:pPr>
    <w:rPr>
      <w:rFonts w:ascii="Book Antiqua" w:eastAsia="Book Antiqua" w:hAnsi="Book Antiqua"/>
      <w:bCs w:val="0"/>
      <w:spacing w:val="-1"/>
      <w:sz w:val="20"/>
      <w:szCs w:val="20"/>
      <w:lang w:val="x-none" w:eastAsia="x-none"/>
    </w:rPr>
  </w:style>
  <w:style w:type="paragraph" w:customStyle="1" w:styleId="tijelotekstabezuvlake">
    <w:name w:val="tijelo teksta bez uvlake"/>
    <w:basedOn w:val="Normal"/>
    <w:rsid w:val="00EC35C2"/>
    <w:pPr>
      <w:suppressAutoHyphens/>
    </w:pPr>
    <w:rPr>
      <w:rFonts w:ascii="Times New Roman" w:hAnsi="Times New Roman"/>
      <w:bCs w:val="0"/>
      <w:sz w:val="20"/>
      <w:lang w:eastAsia="zh-CN"/>
    </w:rPr>
  </w:style>
  <w:style w:type="paragraph" w:styleId="ListParagraph">
    <w:name w:val="List Paragraph"/>
    <w:basedOn w:val="Normal"/>
    <w:uiPriority w:val="34"/>
    <w:qFormat/>
    <w:rsid w:val="00213A46"/>
    <w:pPr>
      <w:ind w:left="720"/>
      <w:contextualSpacing/>
    </w:pPr>
  </w:style>
  <w:style w:type="table" w:styleId="TableGrid">
    <w:name w:val="Table Grid"/>
    <w:basedOn w:val="TableNormal"/>
    <w:uiPriority w:val="59"/>
    <w:rsid w:val="00583ED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09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0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8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2A6BE061ED12140B0689108ECD50FC0" ma:contentTypeVersion="8" ma:contentTypeDescription="Create a new document." ma:contentTypeScope="" ma:versionID="7630450e4225d5866cf506d00b941cbe">
  <xsd:schema xmlns:xsd="http://www.w3.org/2001/XMLSchema" xmlns:xs="http://www.w3.org/2001/XMLSchema" xmlns:p="http://schemas.microsoft.com/office/2006/metadata/properties" xmlns:ns3="23c0da72-e48f-4503-bb6f-dce830d08e77" targetNamespace="http://schemas.microsoft.com/office/2006/metadata/properties" ma:root="true" ma:fieldsID="57ff7dbd9952bc438b9ee45f1edb2642" ns3:_="">
    <xsd:import namespace="23c0da72-e48f-4503-bb6f-dce830d08e7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c0da72-e48f-4503-bb6f-dce830d08e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B085F9-B05E-43EE-B1C1-0688391222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6F6A3C7-DE2E-4621-BBB6-4C94EC648FA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3c0da72-e48f-4503-bb6f-dce830d08e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350368C-2AD3-4A77-A9A9-38E75769FD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5CC849D-FC4B-403A-8B02-67E362A5F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1478</Words>
  <Characters>8425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I</vt:lpstr>
      <vt:lpstr>I</vt:lpstr>
    </vt:vector>
  </TitlesOfParts>
  <Company>Arheo d.o.o.</Company>
  <LinksUpToDate>false</LinksUpToDate>
  <CharactersWithSpaces>9884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Mojca</dc:creator>
  <cp:keywords/>
  <cp:lastModifiedBy>Sara Lalić</cp:lastModifiedBy>
  <cp:revision>3</cp:revision>
  <cp:lastPrinted>2019-07-31T16:45:00Z</cp:lastPrinted>
  <dcterms:created xsi:type="dcterms:W3CDTF">2021-06-23T11:49:00Z</dcterms:created>
  <dcterms:modified xsi:type="dcterms:W3CDTF">2021-07-09T06:01:00Z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0x01010052A6BE061ED12140B0689108ECD50FC0</vt:lpwstr>
  </property>
</Properties>
</file>